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泰安市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泰安市司法局监督电话：0538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8519116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名称：泰安鲁新司法鉴定所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许 可 证 号：370905169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机构负责人：王新华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业 务 范 围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：法医临床鉴定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人体损伤程度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鉴定、人体残疾等级鉴定、赔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偿相关鉴定、与人体损伤相关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的其他法医临床鉴定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刘学斋   冯德良   刘　杰   韩传双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王新华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机 构 住 所：新泰市青云街道办事处杏山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路043号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0538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 xml:space="preserve">7261756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 xml:space="preserve">邮 政 编 码：271200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机构名称：泰安康宁法医司法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许 可 证 号：370905170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机构负责人：王　乐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业 务 范 围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：法医临床鉴定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人体损伤程度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鉴定、人体残疾等级鉴定、赔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偿相关鉴定、与人体损伤相关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的其他法医临床鉴定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徐　强   颜廷奎   周延民   许　伟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蒋海泉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郭桂凤   刘少青   王　乐 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机 构 住 所：宁阳县城金阳大街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872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5636148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邮 政 编 码：271400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名称：泰安协和司法鉴定所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许 可 证 号：370906185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机构负责人：李来常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业 务 范 围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：法医临床鉴定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人体损伤程度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鉴定、人体残疾等级鉴定、赔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偿相关鉴定、与人体损伤相关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的其他法医临床鉴定、医疗损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>害鉴定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zh-CN" w:eastAsia="zh-CN" w:bidi="ar-SA"/>
        </w:rPr>
        <w:t>法医临床鉴定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李来常   曹修存   巩汝芳   王笃华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王鲁兵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胜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李  征   吴兴峰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机 构 住 所：东平县西山路13号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2839699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邮 政 编 码：271500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  <w:t>*省级司法鉴定服务标准化机构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机构名称：山东东岳司法鉴定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中心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许 可 证 号：370909255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机构负责人：杨丰强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业 务 范 围：法医临床鉴定（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人体损伤程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度鉴定、人体残疾等级鉴定、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赔偿相关鉴定、与人体损伤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相关的其他法医临床鉴定、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医疗损害鉴定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）；法医病理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鉴定（死亡原因鉴定、死亡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方式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判断、与死亡原因相关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的其他法医病理鉴定、器官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组织法医病理学检验与诊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断、医疗损害鉴定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）；文书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笔迹鉴定、印章印文鉴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定、朱墨时序鉴定、篡改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（污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损）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文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件鉴定（限篡改）、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文件形成方式鉴定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；痕迹鉴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定（手印鉴定）；法医毒物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[挥发性毒物鉴定（限乙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醇）]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；法医物证鉴定（二联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体亲子关系鉴定、三联体亲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子关系鉴定、亲缘关系鉴定、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个体识别）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法医临床鉴定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杨丰强   刘伯良   赵　慧   刘　霞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卢　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刘钦来   汤永洋   范锡海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张喜善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李英良   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王士银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武国庆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法医病理鉴定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刘伯良   刘钦来   卢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征   杨丰强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侯　刚 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文书鉴定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李吉发   赵成仁   张　旭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苏维利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痕迹鉴定</w:t>
      </w:r>
    </w:p>
    <w:p>
      <w:pPr>
        <w:pStyle w:val="4"/>
        <w:tabs>
          <w:tab w:val="left" w:pos="2940"/>
          <w:tab w:val="left" w:pos="3150"/>
        </w:tabs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李吉发   张京堂   周玉柱   张　旭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苏维利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法医毒物鉴定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杨丰强   刘伯良   刘　霞   张晓东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法医物证鉴定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刘伯良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刘  霞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杨丰强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机 构 住 所：泰安市长城路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8492199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*该机构法医临床鉴定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法医毒物鉴定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>法医物证鉴定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已通过省级资质认定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  <w:t>*省级司法鉴定服务标准化机构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机构名称：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山东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泽宇法医司法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鉴定中心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许 可 证 号：370921311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机构负责人：唐绍奇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业 务 范 围：法医临床鉴定（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人体损伤程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度鉴定、人体残疾等级鉴定、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赔偿相关鉴定、与人体损伤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相关的其他法医临床鉴定、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骨龄鉴定）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；法医病理鉴定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（死亡原因鉴定）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法医临床鉴定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唐绍奇   吴开柱   徐　辉   孙仁久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邵忠泉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王玉明   赵　铭   黄　玲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张志东   卓延清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蒲海宁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冯献礼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法医病理鉴定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唐绍奇   吴开柱   徐　辉   孙仁久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邵忠泉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王玉明   赵　铭   张志东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机 构 住 所：泰安市虎山路202号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8211577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highlight w:val="none"/>
        </w:rPr>
        <w:t>*该机构法医临床鉴定已通过省级资质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认</w:t>
      </w:r>
      <w:r>
        <w:rPr>
          <w:rFonts w:hint="eastAsia" w:ascii="仿宋_GB2312" w:hAnsi="仿宋_GB2312" w:eastAsia="仿宋_GB2312" w:cs="仿宋_GB2312"/>
          <w:color w:val="auto"/>
          <w:spacing w:val="-4"/>
          <w:highlight w:val="none"/>
        </w:rPr>
        <w:t>定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21"/>
          <w:szCs w:val="21"/>
          <w:highlight w:val="none"/>
          <w:lang w:val="en-US" w:eastAsia="zh-CN" w:bidi="ar-SA"/>
        </w:rPr>
        <w:t>*省级司法鉴定服务标准化机构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名称：泰安正合司法鉴定所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许 可 证 号：370911263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袁业坤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业 务 范 围：法医临床鉴定（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人体损伤程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度鉴定、人体残疾等级鉴定、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赔偿相关鉴定、与人体损伤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相关的其他法医临床鉴定）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张道岩   李耀胜   赵同福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伊庆元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李储松   段德明   汪大庆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萍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袁业坤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机 构 住 所：肥城市新城长山街24号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3229595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邮 政 编 码：271600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名称：山东阅微司法鉴定所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许 可 证 号：370917278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机构负责人：黄庆海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业 务 范 围：法医物证鉴定（三联体亲子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关系鉴定、二联体亲子关系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鉴定、亲缘关系鉴定、个体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识别）；法医病理鉴定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[死亡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原因鉴定、死亡方式判断、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与死亡原因相关的其他法医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病理鉴定(限组织切片特殊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染色)]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；法医临床鉴定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体损伤程度鉴定、人体残疾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等级鉴定、赔偿相关鉴定、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与人体损伤相关的其他法医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临床鉴定）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法医物证鉴定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黄庆海   王　欢   任坤佗   李海燕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张岳民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张婷婷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王  琳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法医病理鉴定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黄庆海   王　欢   岳建安   孙文平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杨雷英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耿　俊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高德英   魏  骐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柳雅玲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法医临床鉴定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黄庆海   王　欢   任坤佗   李海燕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岳建安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耿　俊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孙文平   张  洁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魏洪吉  曹际新   蔺军田   刘令锁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于克波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机 构 住 所：泰安市迎胜路北首65号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6216096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highlight w:val="none"/>
        </w:rPr>
        <w:t>*该机构法医物证鉴定已通过省级资质认定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机构名称：泰安市中医医院司法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许 可 证 号：370918282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机构负责人：王　浩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业 务 范 围：法医临床鉴定（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人体损伤程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度鉴定、人体残疾等级鉴定、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赔偿相关鉴定、与人体损伤</w:t>
      </w:r>
    </w:p>
    <w:p>
      <w:pPr>
        <w:pStyle w:val="4"/>
        <w:spacing w:line="360" w:lineRule="auto"/>
        <w:ind w:left="1470" w:hanging="1470" w:hangingChars="7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相关的其他法医临床鉴定、医疗损害鉴定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王　浩   时　雷   李　军   徐西元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刘德虎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周宗起   李  鹏   张士刚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韩  江   王启飞   刘  琳   闫  虎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张兆杰   陈曰杰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</w:t>
      </w: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  <w:t>泰安市财源大街146号中国银行</w:t>
      </w:r>
    </w:p>
    <w:p>
      <w:pPr>
        <w:pStyle w:val="4"/>
        <w:spacing w:line="360" w:lineRule="auto"/>
        <w:ind w:firstLine="1358" w:firstLineChars="700"/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  <w:t>8楼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b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</w:t>
      </w: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  <w:t>0538—</w:t>
      </w: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  <w:u w:val="none"/>
          <w:lang w:val="en-US" w:eastAsia="zh-CN"/>
        </w:rPr>
        <w:t>6225577</w:t>
      </w: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8"/>
          <w:highlight w:val="none"/>
        </w:rPr>
        <w:t xml:space="preserve">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邮 政 编 码：271000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机构名称：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  <w:lang w:eastAsia="zh-CN"/>
        </w:rPr>
        <w:t>山东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鲁伟交通事故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    司法鉴定所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许 可 证 号：370918283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机构负责人：周淑芳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业 务 范 围：痕迹鉴定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交通事故痕迹物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证鉴定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车辆速度鉴定、交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通事故痕迹鉴定、交通事故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痕迹物证综合鉴定（除车辆</w:t>
      </w:r>
    </w:p>
    <w:p>
      <w:pPr>
        <w:pStyle w:val="4"/>
        <w:spacing w:line="360" w:lineRule="auto"/>
        <w:ind w:left="1260" w:leftChars="600" w:firstLine="0" w:firstLineChars="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火灾）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]；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交通司法鉴定（事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故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损失鉴定）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张　健   徐玉振   安　帅   周淑芳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刘开新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  <w:vertAlign w:val="baseline"/>
          <w:lang w:val="en-US" w:eastAsia="zh-CN"/>
        </w:rPr>
        <w:t>山东省泰安市岱岳区开元路中天城市广场14-11、12号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w w:val="80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8566118 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13645387771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机构名称：泰安明泽交通司法鉴定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06" w:firstLineChars="450"/>
        <w:textAlignment w:val="center"/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所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许 可 证 号：370918284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杜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业 务 范 围：痕迹鉴定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交通事故痕迹物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证鉴定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车辆速度鉴定、交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通事故痕迹鉴定、交通事故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痕迹物证综合鉴定（除车辆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火灾）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]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邵明宇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白雪峰   张斐然   毕嗣东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杜  辉   王淑备   段  虎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机 构 住 所：泰安市泰山区北上高大街205</w:t>
      </w:r>
    </w:p>
    <w:p>
      <w:pPr>
        <w:pStyle w:val="4"/>
        <w:spacing w:line="360" w:lineRule="auto"/>
        <w:ind w:firstLine="1260" w:firstLine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号</w:t>
      </w:r>
    </w:p>
    <w:p>
      <w:pPr>
        <w:pStyle w:val="4"/>
        <w:spacing w:line="360" w:lineRule="auto"/>
        <w:ind w:left="1260" w:hanging="1260" w:hanging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联 系 电 话：0538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8787277</w:t>
      </w:r>
    </w:p>
    <w:p>
      <w:pPr>
        <w:pStyle w:val="4"/>
        <w:spacing w:line="360" w:lineRule="auto"/>
        <w:ind w:firstLine="840" w:firstLineChars="4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   18661335829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40" w:hanging="1340" w:hangingChars="500"/>
        <w:textAlignment w:val="center"/>
        <w:rPr>
          <w:rFonts w:hint="eastAsia" w:ascii="仿宋_GB2312" w:hAnsi="仿宋_GB2312" w:eastAsia="仿宋_GB2312" w:cs="仿宋_GB2312"/>
          <w:color w:val="auto"/>
          <w:spacing w:val="-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</w:rPr>
        <w:t>机构名称：</w:t>
      </w:r>
      <w:r>
        <w:rPr>
          <w:rFonts w:hint="eastAsia" w:ascii="仿宋_GB2312" w:hAnsi="仿宋_GB2312" w:eastAsia="仿宋_GB2312" w:cs="仿宋_GB2312"/>
          <w:color w:val="auto"/>
          <w:spacing w:val="-6"/>
          <w:highlight w:val="none"/>
          <w:lang w:val="en-US" w:eastAsia="zh-CN"/>
        </w:rPr>
        <w:t>山东国润环境监测司法鉴定所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许 可 证 号：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370921312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机构负责人： 刘琦</w:t>
      </w:r>
    </w:p>
    <w:p>
      <w:pPr>
        <w:ind w:left="1260" w:hanging="1260" w:hanging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业 务 范 围：环境损害鉴定：污染物性质鉴定（固体废物鉴定、危险废物鉴定、有毒物质（不包括危险废物）鉴定、污染物筛查及理化性质鉴定）、土壤与地下水环境损害鉴定（污染环境行为致土壤环境损害鉴定、污染环境行为致地下水环境损害鉴定）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执业鉴定人：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董国强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葛衍珍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刘桂成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刘琦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李琳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highlight w:val="none"/>
        </w:rPr>
        <w:t>牟学敏</w:t>
      </w:r>
    </w:p>
    <w:p>
      <w:pPr>
        <w:ind w:left="1260" w:hanging="1260" w:hangingChars="6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机 构 住 所：泰安市长城路北首天龙国际大厦A座1803室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联 系 电 话：19806387259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邮 政 编 码：271000</w:t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5b8b4e0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0C7B"/>
    <w:rsid w:val="195B558C"/>
    <w:rsid w:val="1C3A28D0"/>
    <w:rsid w:val="3C4C502D"/>
    <w:rsid w:val="43B4238F"/>
    <w:rsid w:val="4E5F1DC1"/>
    <w:rsid w:val="6EC23DC4"/>
    <w:rsid w:val="78D60C7B"/>
    <w:rsid w:val="79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内文"/>
    <w:basedOn w:val="5"/>
    <w:qFormat/>
    <w:uiPriority w:val="99"/>
    <w:pPr>
      <w:spacing w:line="374" w:lineRule="atLeast"/>
    </w:pPr>
    <w:rPr>
      <w:rFonts w:ascii="ATC-5b8b4e09" w:eastAsia="ATC-5b8b4e09" w:cs="ATC-5b8b4e09"/>
      <w:sz w:val="21"/>
      <w:szCs w:val="21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 w:eastAsia="zh-CN" w:bidi="ar-SA"/>
    </w:rPr>
  </w:style>
  <w:style w:type="paragraph" w:customStyle="1" w:styleId="6">
    <w:name w:val="一级"/>
    <w:basedOn w:val="4"/>
    <w:qFormat/>
    <w:uiPriority w:val="99"/>
    <w:pPr>
      <w:spacing w:line="540" w:lineRule="atLeast"/>
      <w:jc w:val="center"/>
    </w:pPr>
    <w:rPr>
      <w:rFonts w:ascii="汉仪中黑简" w:eastAsia="汉仪中黑简" w:cs="汉仪中黑简"/>
      <w:sz w:val="36"/>
      <w:szCs w:val="36"/>
    </w:rPr>
  </w:style>
  <w:style w:type="paragraph" w:customStyle="1" w:styleId="7">
    <w:name w:val="二级"/>
    <w:basedOn w:val="4"/>
    <w:qFormat/>
    <w:uiPriority w:val="99"/>
    <w:pPr>
      <w:spacing w:line="480" w:lineRule="atLeast"/>
    </w:pPr>
    <w:rPr>
      <w:rFonts w:ascii="方正宋黑_GBK" w:eastAsia="方正宋黑_GBK" w:cs="方正宋黑_GBK"/>
      <w:sz w:val="28"/>
      <w:szCs w:val="28"/>
    </w:rPr>
  </w:style>
  <w:style w:type="paragraph" w:customStyle="1" w:styleId="8">
    <w:name w:val="楷体"/>
    <w:basedOn w:val="4"/>
    <w:qFormat/>
    <w:uiPriority w:val="99"/>
    <w:rPr>
      <w:rFonts w:ascii="汉仪中楷简" w:eastAsia="汉仪中楷简" w:cs="汉仪中楷简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2021-03-31T03:00:00Z</dcterms:created>
  <dc:creator>NTKO</dc:creator>
  <cp:lastModifiedBy>NTKO</cp:lastModifiedBy>
  <dcterms:modified xsi:type="dcterms:W3CDTF">2021-06-05T00:47:41Z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F3F73B2F84D6463B8BD9E7154FB71C1D</vt:lpwstr>
  </property>
</Properties>
</file>