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600" w:lineRule="exact"/>
        <w:jc w:val="both"/>
        <w:rPr>
          <w:rStyle w:val="8"/>
          <w:rFonts w:hint="default" w:ascii="黑体" w:hAnsi="黑体" w:eastAsia="黑体" w:cs="黑体"/>
          <w:b w:val="0"/>
          <w:bCs/>
          <w:sz w:val="32"/>
          <w:szCs w:val="32"/>
          <w:lang w:val="en-US" w:eastAsia="zh-CN"/>
        </w:rPr>
      </w:pPr>
      <w:r>
        <w:rPr>
          <w:rStyle w:val="8"/>
          <w:rFonts w:hint="eastAsia" w:ascii="黑体" w:hAnsi="黑体" w:eastAsia="黑体" w:cs="黑体"/>
          <w:b w:val="0"/>
          <w:bCs/>
          <w:sz w:val="32"/>
          <w:szCs w:val="32"/>
          <w:lang w:val="en-US" w:eastAsia="zh-CN"/>
        </w:rPr>
        <w:t>附件8</w:t>
      </w:r>
    </w:p>
    <w:p>
      <w:pPr>
        <w:pStyle w:val="4"/>
        <w:widowControl/>
        <w:spacing w:line="600" w:lineRule="exact"/>
        <w:jc w:val="both"/>
        <w:rPr>
          <w:rFonts w:ascii="方正小标宋简体" w:hAnsi="方正小标宋简体" w:eastAsia="方正小标宋简体" w:cs="方正小标宋简体"/>
          <w:bCs/>
          <w:sz w:val="44"/>
          <w:szCs w:val="44"/>
          <w:shd w:val="clear" w:color="auto" w:fill="FFFFFF"/>
        </w:rPr>
      </w:pPr>
    </w:p>
    <w:p>
      <w:pPr>
        <w:pStyle w:val="4"/>
        <w:widowControl/>
        <w:spacing w:line="600" w:lineRule="exact"/>
        <w:jc w:val="center"/>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泰安市重大行政决策过程记录和立卷归档</w:t>
      </w:r>
    </w:p>
    <w:p>
      <w:pPr>
        <w:pStyle w:val="4"/>
        <w:widowControl/>
        <w:spacing w:line="600" w:lineRule="exact"/>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工  作  指  引</w:t>
      </w:r>
    </w:p>
    <w:p>
      <w:pPr>
        <w:pStyle w:val="4"/>
        <w:widowControl/>
        <w:spacing w:line="600" w:lineRule="exact"/>
        <w:jc w:val="center"/>
        <w:rPr>
          <w:rFonts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w:t>
      </w:r>
      <w:r>
        <w:rPr>
          <w:rFonts w:hint="eastAsia" w:ascii="楷体_GB2312" w:hAnsi="楷体_GB2312" w:eastAsia="楷体_GB2312" w:cs="楷体_GB2312"/>
          <w:bCs/>
          <w:sz w:val="32"/>
          <w:szCs w:val="32"/>
          <w:shd w:val="clear" w:color="auto" w:fill="FFFFFF"/>
          <w:lang w:val="en-US" w:eastAsia="zh-CN"/>
        </w:rPr>
        <w:t>草案</w:t>
      </w:r>
      <w:r>
        <w:rPr>
          <w:rFonts w:hint="eastAsia" w:ascii="楷体_GB2312" w:hAnsi="楷体_GB2312" w:eastAsia="楷体_GB2312" w:cs="楷体_GB2312"/>
          <w:bCs/>
          <w:sz w:val="32"/>
          <w:szCs w:val="32"/>
          <w:shd w:val="clear" w:color="auto" w:fill="FFFFFF"/>
        </w:rPr>
        <w:t>征求意见稿）</w:t>
      </w:r>
    </w:p>
    <w:p>
      <w:pPr>
        <w:pStyle w:val="4"/>
        <w:widowControl/>
        <w:spacing w:line="600" w:lineRule="exact"/>
        <w:jc w:val="center"/>
        <w:rPr>
          <w:rFonts w:ascii="Times New Roman" w:hAnsi="Times New Roman" w:eastAsia="仿宋_GB2312"/>
          <w:bCs/>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第一条【制定目的】</w:t>
      </w:r>
      <w:r>
        <w:rPr>
          <w:rFonts w:ascii="Times New Roman" w:hAnsi="Times New Roman" w:eastAsia="仿宋_GB2312"/>
          <w:sz w:val="32"/>
          <w:szCs w:val="32"/>
          <w:shd w:val="clear" w:color="auto" w:fill="FFFFFF"/>
        </w:rPr>
        <w:t>为</w:t>
      </w:r>
      <w:r>
        <w:rPr>
          <w:rFonts w:hint="eastAsia" w:ascii="Times New Roman" w:hAnsi="Times New Roman" w:eastAsia="仿宋_GB2312"/>
          <w:sz w:val="32"/>
          <w:szCs w:val="32"/>
          <w:shd w:val="clear" w:color="auto" w:fill="FFFFFF"/>
        </w:rPr>
        <w:t>了</w:t>
      </w:r>
      <w:r>
        <w:rPr>
          <w:rFonts w:ascii="Times New Roman" w:hAnsi="Times New Roman" w:eastAsia="仿宋_GB2312"/>
          <w:sz w:val="32"/>
          <w:szCs w:val="32"/>
          <w:shd w:val="clear" w:color="auto" w:fill="FFFFFF"/>
        </w:rPr>
        <w:t>全面记录、准确反映重大行政决策过程，进一步推进决策科学化、民主化、法治化，根据《中华人民共和国档案法》</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山东省</w:t>
      </w:r>
      <w:r>
        <w:rPr>
          <w:rFonts w:hint="eastAsia" w:ascii="Times New Roman" w:hAnsi="Times New Roman" w:eastAsia="仿宋_GB2312"/>
          <w:sz w:val="32"/>
          <w:szCs w:val="32"/>
          <w:shd w:val="clear" w:color="auto" w:fill="FFFFFF"/>
        </w:rPr>
        <w:t>重大行政决策程序规定》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泰安市重大行政决策程序规定</w:t>
      </w:r>
      <w:r>
        <w:rPr>
          <w:rFonts w:hint="eastAsia" w:ascii="Times New Roman" w:hAnsi="Times New Roman" w:eastAsia="仿宋_GB2312" w:cs="Times New Roman"/>
          <w:sz w:val="32"/>
          <w:szCs w:val="32"/>
          <w:lang w:eastAsia="zh-CN"/>
        </w:rPr>
        <w:t>》</w:t>
      </w:r>
      <w:r>
        <w:rPr>
          <w:rFonts w:ascii="Times New Roman" w:hAnsi="Times New Roman" w:eastAsia="仿宋_GB2312"/>
          <w:sz w:val="32"/>
          <w:szCs w:val="32"/>
          <w:shd w:val="clear" w:color="auto" w:fill="FFFFFF"/>
        </w:rPr>
        <w:t>等规定，结合工作实际，制定本指引。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shd w:val="clear" w:color="auto" w:fill="FFFFFF"/>
          <w:lang w:val="en-US" w:eastAsia="zh-CN"/>
        </w:rPr>
      </w:pPr>
      <w:r>
        <w:rPr>
          <w:rFonts w:hint="eastAsia" w:ascii="黑体" w:hAnsi="黑体" w:eastAsia="黑体" w:cs="黑体"/>
          <w:sz w:val="32"/>
          <w:szCs w:val="32"/>
          <w:shd w:val="clear" w:color="auto" w:fill="FFFFFF"/>
        </w:rPr>
        <w:t>第二条【</w:t>
      </w:r>
      <w:r>
        <w:rPr>
          <w:rFonts w:hint="eastAsia" w:ascii="黑体" w:hAnsi="黑体" w:eastAsia="黑体" w:cs="黑体"/>
          <w:sz w:val="32"/>
          <w:szCs w:val="32"/>
          <w:shd w:val="clear" w:color="auto" w:fill="FFFFFF"/>
          <w:lang w:val="en-US" w:eastAsia="zh-CN"/>
        </w:rPr>
        <w:t>适用范围</w:t>
      </w:r>
      <w:r>
        <w:rPr>
          <w:rFonts w:hint="eastAsia" w:ascii="黑体" w:hAnsi="黑体" w:eastAsia="黑体" w:cs="黑体"/>
          <w:sz w:val="32"/>
          <w:szCs w:val="32"/>
          <w:shd w:val="clear" w:color="auto" w:fill="FFFFFF"/>
        </w:rPr>
        <w:t>】</w:t>
      </w:r>
      <w:r>
        <w:rPr>
          <w:rFonts w:ascii="Times New Roman" w:hAnsi="Times New Roman" w:eastAsia="仿宋_GB2312" w:cs="Times New Roman"/>
          <w:kern w:val="0"/>
          <w:sz w:val="32"/>
          <w:szCs w:val="32"/>
          <w:shd w:val="clear" w:color="auto" w:fill="FFFFFF"/>
        </w:rPr>
        <w:t>市政府重大行政决策过程记录和立卷归档</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lang w:val="en-US" w:eastAsia="zh-CN"/>
        </w:rPr>
        <w:t>适用本指引。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kern w:val="0"/>
          <w:sz w:val="32"/>
          <w:szCs w:val="32"/>
          <w:shd w:val="clear" w:color="auto" w:fill="FFFFFF"/>
        </w:rPr>
      </w:pPr>
      <w:r>
        <w:rPr>
          <w:rFonts w:hint="eastAsia" w:ascii="黑体" w:hAnsi="黑体" w:eastAsia="黑体" w:cs="黑体"/>
          <w:sz w:val="32"/>
          <w:szCs w:val="32"/>
          <w:shd w:val="clear" w:color="auto" w:fill="FFFFFF"/>
        </w:rPr>
        <w:t>第三条【过程记录】</w:t>
      </w:r>
      <w:r>
        <w:rPr>
          <w:rFonts w:ascii="Times New Roman" w:hAnsi="Times New Roman" w:eastAsia="仿宋_GB2312" w:cs="Times New Roman"/>
          <w:kern w:val="0"/>
          <w:sz w:val="32"/>
          <w:szCs w:val="32"/>
          <w:shd w:val="clear" w:color="auto" w:fill="FFFFFF"/>
        </w:rPr>
        <w:t>本指引所称重大行政决策过程记录，是指在重大行政决策过程中，通过制作重大行政决策档案，利用文字及电子记录设备等手段，对公众参与、专家论证、风险评估、合法性审查、集体讨论决定等重大行政决策活动的过程进行记录的行为</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以电子设备记录的，应对电子数据采取保护措施，条件允许的，应及时以书面等形式予以固定，并随决策档案归档。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kern w:val="0"/>
          <w:sz w:val="32"/>
          <w:szCs w:val="32"/>
          <w:shd w:val="clear" w:color="auto" w:fill="FFFFFF"/>
        </w:rPr>
      </w:pPr>
      <w:r>
        <w:rPr>
          <w:rFonts w:hint="eastAsia" w:ascii="黑体" w:hAnsi="黑体" w:eastAsia="黑体" w:cs="黑体"/>
          <w:sz w:val="32"/>
          <w:szCs w:val="32"/>
          <w:shd w:val="clear" w:color="auto" w:fill="FFFFFF"/>
        </w:rPr>
        <w:t>第四条【决策档案】</w:t>
      </w:r>
      <w:r>
        <w:rPr>
          <w:rFonts w:ascii="Times New Roman" w:hAnsi="Times New Roman" w:eastAsia="仿宋_GB2312" w:cs="Times New Roman"/>
          <w:kern w:val="0"/>
          <w:sz w:val="32"/>
          <w:szCs w:val="32"/>
          <w:shd w:val="clear" w:color="auto" w:fill="FFFFFF"/>
        </w:rPr>
        <w:t>本指引所称重大行政决策</w:t>
      </w:r>
      <w:r>
        <w:rPr>
          <w:rFonts w:hint="eastAsia" w:ascii="Times New Roman" w:hAnsi="Times New Roman" w:eastAsia="仿宋_GB2312" w:cs="Times New Roman"/>
          <w:kern w:val="0"/>
          <w:sz w:val="32"/>
          <w:szCs w:val="32"/>
          <w:shd w:val="clear" w:color="auto" w:fill="FFFFFF"/>
          <w:lang w:val="en-US" w:eastAsia="zh-CN"/>
        </w:rPr>
        <w:t>档案</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是指</w:t>
      </w:r>
      <w:r>
        <w:rPr>
          <w:rFonts w:hint="eastAsia" w:ascii="Times New Roman" w:hAnsi="Times New Roman" w:eastAsia="仿宋_GB2312" w:cs="Times New Roman"/>
          <w:kern w:val="0"/>
          <w:sz w:val="32"/>
          <w:szCs w:val="32"/>
          <w:shd w:val="clear" w:color="auto" w:fill="FFFFFF"/>
        </w:rPr>
        <w:t>市政府</w:t>
      </w:r>
      <w:r>
        <w:rPr>
          <w:rFonts w:ascii="Times New Roman" w:hAnsi="Times New Roman" w:eastAsia="仿宋_GB2312" w:cs="Times New Roman"/>
          <w:kern w:val="0"/>
          <w:sz w:val="32"/>
          <w:szCs w:val="32"/>
          <w:shd w:val="clear" w:color="auto" w:fill="FFFFFF"/>
        </w:rPr>
        <w:t>在重大行政决策过程中直接形成的具有保存价值的各种文字、图表、声像、电子、实物等不同形式的记录。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仿宋_GB2312" w:cs="黑体"/>
          <w:sz w:val="32"/>
          <w:szCs w:val="32"/>
          <w:shd w:val="clear" w:color="auto" w:fill="FFFFFF"/>
          <w:lang w:eastAsia="zh-CN"/>
        </w:rPr>
      </w:pPr>
      <w:r>
        <w:rPr>
          <w:rFonts w:hint="eastAsia" w:ascii="黑体" w:hAnsi="黑体" w:eastAsia="黑体" w:cs="黑体"/>
          <w:sz w:val="32"/>
          <w:szCs w:val="32"/>
          <w:shd w:val="clear" w:color="auto" w:fill="FFFFFF"/>
        </w:rPr>
        <w:t>第五条【部门职责】</w:t>
      </w:r>
      <w:r>
        <w:rPr>
          <w:rFonts w:ascii="Times New Roman" w:hAnsi="Times New Roman" w:eastAsia="仿宋_GB2312" w:cs="Times New Roman"/>
          <w:kern w:val="0"/>
          <w:sz w:val="32"/>
          <w:szCs w:val="32"/>
          <w:shd w:val="clear" w:color="auto" w:fill="FFFFFF"/>
        </w:rPr>
        <w:t>重大行政决策过程记录</w:t>
      </w:r>
      <w:r>
        <w:rPr>
          <w:rFonts w:hint="eastAsia" w:ascii="Times New Roman" w:hAnsi="Times New Roman" w:eastAsia="仿宋_GB2312" w:cs="Times New Roman"/>
          <w:kern w:val="0"/>
          <w:sz w:val="32"/>
          <w:szCs w:val="32"/>
          <w:shd w:val="clear" w:color="auto" w:fill="FFFFFF"/>
          <w:lang w:val="en-US" w:eastAsia="zh-CN"/>
        </w:rPr>
        <w:t>和</w:t>
      </w:r>
      <w:r>
        <w:rPr>
          <w:rFonts w:ascii="Times New Roman" w:hAnsi="Times New Roman" w:eastAsia="仿宋_GB2312" w:cs="Times New Roman"/>
          <w:kern w:val="0"/>
          <w:sz w:val="32"/>
          <w:szCs w:val="32"/>
          <w:shd w:val="clear" w:color="auto" w:fill="FFFFFF"/>
        </w:rPr>
        <w:t>材</w:t>
      </w:r>
      <w:r>
        <w:rPr>
          <w:rFonts w:hint="eastAsia" w:ascii="Times New Roman" w:hAnsi="Times New Roman" w:eastAsia="仿宋_GB2312" w:cs="Times New Roman"/>
          <w:kern w:val="0"/>
          <w:sz w:val="32"/>
          <w:szCs w:val="32"/>
          <w:shd w:val="clear" w:color="auto" w:fill="FFFFFF"/>
          <w:lang w:val="en-US" w:eastAsia="zh-CN"/>
        </w:rPr>
        <w:t>立卷归档</w:t>
      </w:r>
      <w:r>
        <w:rPr>
          <w:rFonts w:ascii="Times New Roman" w:hAnsi="Times New Roman" w:eastAsia="仿宋_GB2312" w:cs="Times New Roman"/>
          <w:kern w:val="0"/>
          <w:sz w:val="32"/>
          <w:szCs w:val="32"/>
          <w:shd w:val="clear" w:color="auto" w:fill="FFFFFF"/>
        </w:rPr>
        <w:t>工作应当遵循客观真实、全面完整、安全高效的原则</w:t>
      </w:r>
      <w:r>
        <w:rPr>
          <w:rFonts w:hint="eastAsia" w:ascii="Times New Roman" w:hAnsi="Times New Roman" w:eastAsia="仿宋_GB2312" w:cs="Times New Roman"/>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kern w:val="0"/>
          <w:sz w:val="32"/>
          <w:szCs w:val="32"/>
          <w:shd w:val="clear" w:color="auto" w:fill="FFFFFF"/>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val="en-US" w:eastAsia="zh-CN"/>
        </w:rPr>
        <w:t>六</w:t>
      </w:r>
      <w:r>
        <w:rPr>
          <w:rFonts w:hint="eastAsia" w:ascii="黑体" w:hAnsi="黑体" w:eastAsia="黑体" w:cs="黑体"/>
          <w:sz w:val="32"/>
          <w:szCs w:val="32"/>
          <w:shd w:val="clear" w:color="auto" w:fill="FFFFFF"/>
        </w:rPr>
        <w:t>条【部门职责】</w:t>
      </w:r>
      <w:r>
        <w:rPr>
          <w:rFonts w:ascii="Times New Roman" w:hAnsi="Times New Roman" w:eastAsia="仿宋_GB2312" w:cs="Times New Roman"/>
          <w:kern w:val="0"/>
          <w:sz w:val="32"/>
          <w:szCs w:val="32"/>
          <w:shd w:val="clear" w:color="auto" w:fill="FFFFFF"/>
        </w:rPr>
        <w:t>决策承办单位</w:t>
      </w:r>
      <w:r>
        <w:rPr>
          <w:rFonts w:hint="eastAsia" w:ascii="Times New Roman" w:hAnsi="Times New Roman" w:eastAsia="仿宋_GB2312" w:cs="Times New Roman"/>
          <w:kern w:val="0"/>
          <w:sz w:val="32"/>
          <w:szCs w:val="32"/>
          <w:shd w:val="clear" w:color="auto" w:fill="FFFFFF"/>
        </w:rPr>
        <w:t>负责市政府</w:t>
      </w:r>
      <w:r>
        <w:rPr>
          <w:rFonts w:ascii="Times New Roman" w:hAnsi="Times New Roman" w:eastAsia="仿宋_GB2312" w:cs="Times New Roman"/>
          <w:kern w:val="0"/>
          <w:sz w:val="32"/>
          <w:szCs w:val="32"/>
          <w:shd w:val="clear" w:color="auto" w:fill="FFFFFF"/>
        </w:rPr>
        <w:t>重大行政决策档案</w:t>
      </w:r>
      <w:r>
        <w:rPr>
          <w:rFonts w:hint="eastAsia" w:ascii="Times New Roman" w:hAnsi="Times New Roman" w:eastAsia="仿宋_GB2312" w:cs="Times New Roman"/>
          <w:kern w:val="0"/>
          <w:sz w:val="32"/>
          <w:szCs w:val="32"/>
          <w:shd w:val="clear" w:color="auto" w:fill="FFFFFF"/>
        </w:rPr>
        <w:t>的</w:t>
      </w:r>
      <w:r>
        <w:rPr>
          <w:rFonts w:ascii="Times New Roman" w:hAnsi="Times New Roman" w:eastAsia="仿宋_GB2312" w:cs="Times New Roman"/>
          <w:kern w:val="0"/>
          <w:sz w:val="32"/>
          <w:szCs w:val="32"/>
          <w:shd w:val="clear" w:color="auto" w:fill="FFFFFF"/>
        </w:rPr>
        <w:t>收集</w:t>
      </w:r>
      <w:r>
        <w:rPr>
          <w:rFonts w:hint="eastAsia" w:ascii="Times New Roman" w:hAnsi="Times New Roman" w:eastAsia="仿宋_GB2312" w:cs="Times New Roman"/>
          <w:kern w:val="0"/>
          <w:sz w:val="32"/>
          <w:szCs w:val="32"/>
          <w:shd w:val="clear" w:color="auto" w:fill="FFFFFF"/>
        </w:rPr>
        <w:t>、</w:t>
      </w:r>
      <w:r>
        <w:rPr>
          <w:rFonts w:ascii="Times New Roman" w:hAnsi="Times New Roman" w:eastAsia="仿宋_GB2312" w:cs="Times New Roman"/>
          <w:kern w:val="0"/>
          <w:sz w:val="32"/>
          <w:szCs w:val="32"/>
          <w:shd w:val="clear" w:color="auto" w:fill="FFFFFF"/>
        </w:rPr>
        <w:t>整理</w:t>
      </w:r>
      <w:r>
        <w:rPr>
          <w:rFonts w:hint="eastAsia" w:ascii="Times New Roman" w:hAnsi="Times New Roman" w:eastAsia="仿宋_GB2312" w:cs="Times New Roman"/>
          <w:kern w:val="0"/>
          <w:sz w:val="32"/>
          <w:szCs w:val="32"/>
          <w:shd w:val="clear" w:color="auto" w:fill="FFFFFF"/>
        </w:rPr>
        <w:t>、归档工作。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其他</w:t>
      </w:r>
      <w:r>
        <w:rPr>
          <w:rFonts w:ascii="Times New Roman" w:hAnsi="Times New Roman" w:eastAsia="仿宋_GB2312" w:cs="Times New Roman"/>
          <w:kern w:val="0"/>
          <w:sz w:val="32"/>
          <w:szCs w:val="32"/>
          <w:shd w:val="clear" w:color="auto" w:fill="FFFFFF"/>
        </w:rPr>
        <w:t>相关</w:t>
      </w:r>
      <w:r>
        <w:rPr>
          <w:rFonts w:hint="eastAsia" w:ascii="Times New Roman" w:hAnsi="Times New Roman" w:eastAsia="仿宋_GB2312" w:cs="Times New Roman"/>
          <w:kern w:val="0"/>
          <w:sz w:val="32"/>
          <w:szCs w:val="32"/>
          <w:shd w:val="clear" w:color="auto" w:fill="FFFFFF"/>
        </w:rPr>
        <w:t>部门、</w:t>
      </w:r>
      <w:r>
        <w:rPr>
          <w:rFonts w:ascii="Times New Roman" w:hAnsi="Times New Roman" w:eastAsia="仿宋_GB2312" w:cs="Times New Roman"/>
          <w:kern w:val="0"/>
          <w:sz w:val="32"/>
          <w:szCs w:val="32"/>
          <w:shd w:val="clear" w:color="auto" w:fill="FFFFFF"/>
        </w:rPr>
        <w:t>单位应当及时将决策过程中形成的相关材料送决策承办单位</w:t>
      </w:r>
      <w:r>
        <w:rPr>
          <w:rFonts w:hint="eastAsia" w:ascii="Times New Roman" w:hAnsi="Times New Roman" w:eastAsia="仿宋_GB2312" w:cs="Times New Roman"/>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kern w:val="0"/>
          <w:sz w:val="32"/>
          <w:szCs w:val="32"/>
          <w:shd w:val="clear" w:color="auto" w:fill="FFFFFF"/>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val="en-US" w:eastAsia="zh-CN"/>
        </w:rPr>
        <w:t>七</w:t>
      </w:r>
      <w:r>
        <w:rPr>
          <w:rFonts w:hint="eastAsia" w:ascii="黑体" w:hAnsi="黑体" w:eastAsia="黑体" w:cs="黑体"/>
          <w:sz w:val="32"/>
          <w:szCs w:val="32"/>
          <w:shd w:val="clear" w:color="auto" w:fill="FFFFFF"/>
        </w:rPr>
        <w:t>条【归档要求】</w:t>
      </w:r>
      <w:r>
        <w:rPr>
          <w:rFonts w:hint="eastAsia" w:ascii="Times New Roman" w:hAnsi="Times New Roman" w:eastAsia="仿宋_GB2312" w:cs="Times New Roman"/>
          <w:kern w:val="0"/>
          <w:sz w:val="32"/>
          <w:szCs w:val="32"/>
          <w:shd w:val="clear" w:color="auto" w:fill="FFFFFF"/>
        </w:rPr>
        <w:t>决策承办单位应当明确分管领导，建立健全档案管理制度，指派专人负责决策档案的收集、整理、保管、移交和利用工作，同时要严格审查归档文件材料质量，确保决策档案完整、准确、系统。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决策承办单位</w:t>
      </w:r>
      <w:r>
        <w:rPr>
          <w:rFonts w:hint="eastAsia" w:ascii="Times New Roman" w:hAnsi="Times New Roman" w:eastAsia="仿宋_GB2312" w:cs="Times New Roman"/>
          <w:kern w:val="0"/>
          <w:sz w:val="32"/>
          <w:szCs w:val="32"/>
          <w:shd w:val="clear" w:color="auto" w:fill="FFFFFF"/>
        </w:rPr>
        <w:t>应当在</w:t>
      </w:r>
      <w:r>
        <w:rPr>
          <w:rFonts w:ascii="Times New Roman" w:hAnsi="Times New Roman" w:eastAsia="仿宋_GB2312" w:cs="Times New Roman"/>
          <w:kern w:val="0"/>
          <w:sz w:val="32"/>
          <w:szCs w:val="32"/>
          <w:shd w:val="clear" w:color="auto" w:fill="FFFFFF"/>
        </w:rPr>
        <w:t>决策完成后30日内将所有决策档案</w:t>
      </w:r>
      <w:r>
        <w:rPr>
          <w:rFonts w:hint="eastAsia" w:ascii="Times New Roman" w:hAnsi="Times New Roman" w:eastAsia="仿宋_GB2312" w:cs="Times New Roman"/>
          <w:kern w:val="0"/>
          <w:sz w:val="32"/>
          <w:szCs w:val="32"/>
          <w:shd w:val="clear" w:color="auto" w:fill="FFFFFF"/>
        </w:rPr>
        <w:t>整理</w:t>
      </w:r>
      <w:r>
        <w:rPr>
          <w:rFonts w:ascii="Times New Roman" w:hAnsi="Times New Roman" w:eastAsia="仿宋_GB2312" w:cs="Times New Roman"/>
          <w:kern w:val="0"/>
          <w:sz w:val="32"/>
          <w:szCs w:val="32"/>
          <w:shd w:val="clear" w:color="auto" w:fill="FFFFFF"/>
        </w:rPr>
        <w:t>归档</w:t>
      </w:r>
      <w:r>
        <w:rPr>
          <w:rFonts w:hint="eastAsia" w:ascii="Times New Roman" w:hAnsi="Times New Roman" w:eastAsia="仿宋_GB2312" w:cs="Times New Roman"/>
          <w:kern w:val="0"/>
          <w:sz w:val="32"/>
          <w:szCs w:val="32"/>
          <w:shd w:val="clear" w:color="auto" w:fill="FFFFFF"/>
        </w:rPr>
        <w:t>，并形成副本两份</w:t>
      </w:r>
      <w:r>
        <w:rPr>
          <w:rFonts w:hint="eastAsia" w:ascii="Times New Roman" w:hAnsi="Times New Roman" w:eastAsia="仿宋_GB2312" w:cs="Times New Roman"/>
          <w:kern w:val="0"/>
          <w:sz w:val="32"/>
          <w:szCs w:val="32"/>
          <w:shd w:val="clear" w:color="auto" w:fill="FFFFFF"/>
          <w:lang w:val="en-US" w:eastAsia="zh-CN"/>
        </w:rPr>
        <w:t>和PDF版</w:t>
      </w:r>
      <w:r>
        <w:rPr>
          <w:rFonts w:hint="eastAsia" w:ascii="Times New Roman" w:hAnsi="Times New Roman" w:eastAsia="仿宋_GB2312" w:cs="Times New Roman"/>
          <w:kern w:val="0"/>
          <w:sz w:val="32"/>
          <w:szCs w:val="32"/>
          <w:shd w:val="clear" w:color="auto" w:fill="FFFFFF"/>
        </w:rPr>
        <w:t>。档案原件移交市政府办公室</w:t>
      </w:r>
      <w:r>
        <w:rPr>
          <w:rFonts w:hint="eastAsia" w:ascii="Times New Roman" w:hAnsi="Times New Roman" w:eastAsia="仿宋_GB2312" w:cs="Times New Roman"/>
          <w:kern w:val="0"/>
          <w:sz w:val="32"/>
          <w:szCs w:val="32"/>
          <w:shd w:val="clear" w:color="auto" w:fill="FFFFFF"/>
          <w:lang w:eastAsia="zh-CN"/>
        </w:rPr>
        <w:t>，</w:t>
      </w:r>
      <w:r>
        <w:rPr>
          <w:rFonts w:hint="eastAsia" w:ascii="Times New Roman" w:hAnsi="Times New Roman" w:eastAsia="仿宋_GB2312" w:cs="Times New Roman"/>
          <w:kern w:val="0"/>
          <w:sz w:val="32"/>
          <w:szCs w:val="32"/>
          <w:shd w:val="clear" w:color="auto" w:fill="FFFFFF"/>
        </w:rPr>
        <w:t>副本一份和PDF</w:t>
      </w:r>
      <w:r>
        <w:rPr>
          <w:rFonts w:ascii="Times New Roman" w:hAnsi="Times New Roman" w:eastAsia="仿宋_GB2312" w:cs="Times New Roman"/>
          <w:kern w:val="0"/>
          <w:sz w:val="32"/>
          <w:szCs w:val="32"/>
          <w:shd w:val="clear" w:color="auto" w:fill="FFFFFF"/>
        </w:rPr>
        <w:t>版</w:t>
      </w:r>
      <w:r>
        <w:rPr>
          <w:rFonts w:hint="eastAsia" w:ascii="Times New Roman" w:hAnsi="Times New Roman" w:eastAsia="仿宋_GB2312" w:cs="Times New Roman"/>
          <w:kern w:val="0"/>
          <w:sz w:val="32"/>
          <w:szCs w:val="32"/>
          <w:shd w:val="clear" w:color="auto" w:fill="FFFFFF"/>
        </w:rPr>
        <w:t>移交市司法局，一份留存。</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val="en-US" w:eastAsia="zh-CN"/>
        </w:rPr>
        <w:t>八</w:t>
      </w:r>
      <w:r>
        <w:rPr>
          <w:rFonts w:hint="eastAsia" w:ascii="黑体" w:hAnsi="黑体" w:eastAsia="黑体" w:cs="黑体"/>
          <w:sz w:val="32"/>
          <w:szCs w:val="32"/>
          <w:shd w:val="clear" w:color="auto" w:fill="FFFFFF"/>
        </w:rPr>
        <w:t>条【启动材料】</w:t>
      </w:r>
      <w:r>
        <w:rPr>
          <w:rFonts w:hint="eastAsia" w:ascii="Times New Roman" w:hAnsi="Times New Roman" w:eastAsia="仿宋_GB2312"/>
          <w:sz w:val="32"/>
          <w:szCs w:val="32"/>
          <w:shd w:val="clear" w:color="auto" w:fill="FFFFFF"/>
        </w:rPr>
        <w:t>决策启动</w:t>
      </w:r>
      <w:r>
        <w:rPr>
          <w:rFonts w:ascii="Times New Roman" w:hAnsi="Times New Roman" w:eastAsia="仿宋_GB2312"/>
          <w:sz w:val="32"/>
          <w:szCs w:val="32"/>
          <w:shd w:val="clear" w:color="auto" w:fill="FFFFFF"/>
        </w:rPr>
        <w:t>阶段应当收集归档的材料</w:t>
      </w:r>
      <w:r>
        <w:rPr>
          <w:rFonts w:hint="eastAsia" w:ascii="Times New Roman" w:hAnsi="Times New Roman" w:eastAsia="仿宋_GB2312"/>
          <w:sz w:val="32"/>
          <w:szCs w:val="32"/>
          <w:shd w:val="clear" w:color="auto" w:fill="FFFFFF"/>
        </w:rPr>
        <w:t>为：提出决策事项、初步可行性论证、决定是否启动、确定实施的领导组织等。</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val="en-US" w:eastAsia="zh-CN"/>
        </w:rPr>
        <w:t>九</w:t>
      </w:r>
      <w:r>
        <w:rPr>
          <w:rFonts w:hint="eastAsia" w:ascii="黑体" w:hAnsi="黑体" w:eastAsia="黑体" w:cs="黑体"/>
          <w:sz w:val="32"/>
          <w:szCs w:val="32"/>
          <w:shd w:val="clear" w:color="auto" w:fill="FFFFFF"/>
        </w:rPr>
        <w:t>条【征求意见材料】</w:t>
      </w:r>
      <w:r>
        <w:rPr>
          <w:rFonts w:ascii="Times New Roman" w:hAnsi="Times New Roman" w:eastAsia="仿宋_GB2312"/>
          <w:sz w:val="32"/>
          <w:szCs w:val="32"/>
          <w:shd w:val="clear" w:color="auto" w:fill="FFFFFF"/>
        </w:rPr>
        <w:t>征求意见阶段应当收集归档的材料为：</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w:t>
      </w:r>
      <w:r>
        <w:rPr>
          <w:rFonts w:hint="eastAsia" w:ascii="Times New Roman" w:hAnsi="Times New Roman" w:eastAsia="仿宋_GB2312"/>
          <w:sz w:val="32"/>
          <w:szCs w:val="32"/>
          <w:shd w:val="clear" w:color="auto" w:fill="FFFFFF"/>
        </w:rPr>
        <w:t>书面征求意见的，包括征求意见的通知、</w:t>
      </w:r>
      <w:r>
        <w:rPr>
          <w:rFonts w:ascii="Times New Roman" w:hAnsi="Times New Roman" w:eastAsia="仿宋_GB2312"/>
          <w:sz w:val="32"/>
          <w:szCs w:val="32"/>
          <w:shd w:val="clear" w:color="auto" w:fill="FFFFFF"/>
        </w:rPr>
        <w:t>被征求意见</w:t>
      </w:r>
      <w:r>
        <w:rPr>
          <w:rFonts w:hint="eastAsia" w:ascii="Times New Roman" w:hAnsi="Times New Roman" w:eastAsia="仿宋_GB2312"/>
          <w:sz w:val="32"/>
          <w:szCs w:val="32"/>
          <w:shd w:val="clear" w:color="auto" w:fill="FFFFFF"/>
          <w:lang w:val="en-US" w:eastAsia="zh-CN"/>
        </w:rPr>
        <w:t>人</w:t>
      </w:r>
      <w:r>
        <w:rPr>
          <w:rFonts w:hint="eastAsia" w:ascii="Times New Roman" w:hAnsi="Times New Roman" w:eastAsia="仿宋_GB2312"/>
          <w:sz w:val="32"/>
          <w:szCs w:val="32"/>
          <w:shd w:val="clear" w:color="auto" w:fill="FFFFFF"/>
        </w:rPr>
        <w:t>的</w:t>
      </w:r>
      <w:r>
        <w:rPr>
          <w:rFonts w:ascii="Times New Roman" w:hAnsi="Times New Roman" w:eastAsia="仿宋_GB2312"/>
          <w:sz w:val="32"/>
          <w:szCs w:val="32"/>
          <w:shd w:val="clear" w:color="auto" w:fill="FFFFFF"/>
        </w:rPr>
        <w:t>回复意见</w:t>
      </w:r>
      <w:r>
        <w:rPr>
          <w:rFonts w:hint="eastAsia" w:ascii="Times New Roman" w:hAnsi="Times New Roman" w:eastAsia="仿宋_GB2312"/>
          <w:sz w:val="32"/>
          <w:szCs w:val="32"/>
          <w:shd w:val="clear" w:color="auto" w:fill="FFFFFF"/>
        </w:rPr>
        <w:t>、反馈材料等；</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（二）通过</w:t>
      </w:r>
      <w:r>
        <w:rPr>
          <w:rFonts w:hint="eastAsia" w:ascii="Times New Roman" w:hAnsi="Times New Roman" w:eastAsia="仿宋_GB2312"/>
          <w:sz w:val="32"/>
          <w:szCs w:val="32"/>
          <w:shd w:val="clear" w:color="auto" w:fill="FFFFFF"/>
        </w:rPr>
        <w:t>政府网站、报纸</w:t>
      </w:r>
      <w:r>
        <w:rPr>
          <w:rFonts w:ascii="Times New Roman" w:hAnsi="Times New Roman" w:eastAsia="仿宋_GB2312"/>
          <w:sz w:val="32"/>
          <w:szCs w:val="32"/>
          <w:shd w:val="clear" w:color="auto" w:fill="FFFFFF"/>
        </w:rPr>
        <w:t>等向社会</w:t>
      </w:r>
      <w:r>
        <w:rPr>
          <w:rFonts w:hint="eastAsia" w:ascii="Times New Roman" w:hAnsi="Times New Roman" w:eastAsia="仿宋_GB2312"/>
          <w:sz w:val="32"/>
          <w:szCs w:val="32"/>
          <w:shd w:val="clear" w:color="auto" w:fill="FFFFFF"/>
        </w:rPr>
        <w:t>公开</w:t>
      </w:r>
      <w:r>
        <w:rPr>
          <w:rFonts w:ascii="Times New Roman" w:hAnsi="Times New Roman" w:eastAsia="仿宋_GB2312"/>
          <w:sz w:val="32"/>
          <w:szCs w:val="32"/>
          <w:shd w:val="clear" w:color="auto" w:fill="FFFFFF"/>
        </w:rPr>
        <w:t>的，包括电子邮件、网页信息、</w:t>
      </w:r>
      <w:r>
        <w:rPr>
          <w:rFonts w:hint="eastAsia" w:ascii="Times New Roman" w:hAnsi="Times New Roman" w:eastAsia="仿宋_GB2312"/>
          <w:sz w:val="32"/>
          <w:szCs w:val="32"/>
          <w:shd w:val="clear" w:color="auto" w:fill="FFFFFF"/>
        </w:rPr>
        <w:t>反馈材料</w:t>
      </w:r>
      <w:r>
        <w:rPr>
          <w:rFonts w:ascii="Times New Roman" w:hAnsi="Times New Roman" w:eastAsia="仿宋_GB2312"/>
          <w:sz w:val="32"/>
          <w:szCs w:val="32"/>
          <w:shd w:val="clear" w:color="auto" w:fill="FFFFFF"/>
        </w:rPr>
        <w:t>等</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w:t>
      </w:r>
      <w:r>
        <w:rPr>
          <w:rFonts w:hint="eastAsia" w:ascii="Times New Roman" w:hAnsi="Times New Roman" w:eastAsia="仿宋_GB2312"/>
          <w:sz w:val="32"/>
          <w:szCs w:val="32"/>
          <w:shd w:val="clear" w:color="auto" w:fill="FFFFFF"/>
        </w:rPr>
        <w:t>举行</w:t>
      </w:r>
      <w:r>
        <w:rPr>
          <w:rFonts w:ascii="Times New Roman" w:hAnsi="Times New Roman" w:eastAsia="仿宋_GB2312"/>
          <w:sz w:val="32"/>
          <w:szCs w:val="32"/>
          <w:shd w:val="clear" w:color="auto" w:fill="FFFFFF"/>
        </w:rPr>
        <w:t>座谈会、论证会的，</w:t>
      </w:r>
      <w:r>
        <w:rPr>
          <w:rFonts w:hint="eastAsia" w:ascii="Times New Roman" w:hAnsi="Times New Roman" w:eastAsia="仿宋_GB2312"/>
          <w:sz w:val="32"/>
          <w:szCs w:val="32"/>
          <w:shd w:val="clear" w:color="auto" w:fill="FFFFFF"/>
        </w:rPr>
        <w:t>包括</w:t>
      </w:r>
      <w:r>
        <w:rPr>
          <w:rFonts w:ascii="Times New Roman" w:hAnsi="Times New Roman" w:eastAsia="仿宋_GB2312"/>
          <w:sz w:val="32"/>
          <w:szCs w:val="32"/>
          <w:shd w:val="clear" w:color="auto" w:fill="FFFFFF"/>
        </w:rPr>
        <w:t>会议通知、签到表</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会议记录</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参会人员</w:t>
      </w:r>
      <w:r>
        <w:rPr>
          <w:rFonts w:hint="eastAsia" w:ascii="Times New Roman" w:hAnsi="Times New Roman" w:eastAsia="仿宋_GB2312"/>
          <w:sz w:val="32"/>
          <w:szCs w:val="32"/>
          <w:shd w:val="clear" w:color="auto" w:fill="FFFFFF"/>
        </w:rPr>
        <w:t>书面意见、反馈材料等；</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（四）</w:t>
      </w:r>
      <w:r>
        <w:rPr>
          <w:rFonts w:hint="eastAsia" w:ascii="Times New Roman" w:hAnsi="Times New Roman" w:eastAsia="仿宋_GB2312"/>
          <w:sz w:val="32"/>
          <w:szCs w:val="32"/>
          <w:shd w:val="clear" w:color="auto" w:fill="FFFFFF"/>
        </w:rPr>
        <w:t>举行</w:t>
      </w:r>
      <w:r>
        <w:rPr>
          <w:rFonts w:ascii="Times New Roman" w:hAnsi="Times New Roman" w:eastAsia="仿宋_GB2312"/>
          <w:sz w:val="32"/>
          <w:szCs w:val="32"/>
          <w:shd w:val="clear" w:color="auto" w:fill="FFFFFF"/>
        </w:rPr>
        <w:t>听证的</w:t>
      </w:r>
      <w:r>
        <w:rPr>
          <w:rFonts w:hint="eastAsia" w:ascii="Times New Roman" w:hAnsi="Times New Roman" w:eastAsia="仿宋_GB2312"/>
          <w:sz w:val="32"/>
          <w:szCs w:val="32"/>
          <w:shd w:val="clear" w:color="auto" w:fill="FFFFFF"/>
        </w:rPr>
        <w:t>，包括</w:t>
      </w:r>
      <w:r>
        <w:rPr>
          <w:rFonts w:ascii="Times New Roman" w:hAnsi="Times New Roman" w:eastAsia="仿宋_GB2312"/>
          <w:sz w:val="32"/>
          <w:szCs w:val="32"/>
          <w:shd w:val="clear" w:color="auto" w:fill="FFFFFF"/>
        </w:rPr>
        <w:t>听证公告、听证参加人员名单公告、听证通知书、听证会笔录</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听证报告等</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五</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rPr>
        <w:t>公众参与情况报告；</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rPr>
        <w:t>（六）</w:t>
      </w:r>
      <w:r>
        <w:rPr>
          <w:rFonts w:ascii="Times New Roman" w:hAnsi="Times New Roman" w:eastAsia="仿宋_GB2312"/>
          <w:sz w:val="32"/>
          <w:szCs w:val="32"/>
          <w:shd w:val="clear" w:color="auto" w:fill="FFFFFF"/>
        </w:rPr>
        <w:t>决策承办单位在征求各方意见后形成的决策事项草案</w:t>
      </w:r>
      <w:r>
        <w:rPr>
          <w:rFonts w:hint="eastAsia" w:ascii="Times New Roman" w:hAnsi="Times New Roman" w:eastAsia="仿宋_GB2312"/>
          <w:sz w:val="32"/>
          <w:szCs w:val="32"/>
          <w:shd w:val="clear" w:color="auto" w:fill="FFFFFF"/>
        </w:rPr>
        <w:t>及</w:t>
      </w:r>
      <w:r>
        <w:rPr>
          <w:rFonts w:ascii="Times New Roman" w:hAnsi="Times New Roman" w:eastAsia="仿宋_GB2312"/>
          <w:sz w:val="32"/>
          <w:szCs w:val="32"/>
          <w:shd w:val="clear" w:color="auto" w:fill="FFFFFF"/>
        </w:rPr>
        <w:t>说明。</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依法不履行相关程序的，</w:t>
      </w:r>
      <w:r>
        <w:rPr>
          <w:rFonts w:hint="eastAsia" w:ascii="Times New Roman" w:hAnsi="Times New Roman" w:eastAsia="仿宋_GB2312"/>
          <w:sz w:val="32"/>
          <w:szCs w:val="32"/>
          <w:shd w:val="clear" w:color="auto" w:fill="FFFFFF"/>
        </w:rPr>
        <w:t>应当</w:t>
      </w:r>
      <w:r>
        <w:rPr>
          <w:rFonts w:ascii="Times New Roman" w:hAnsi="Times New Roman" w:eastAsia="仿宋_GB2312"/>
          <w:sz w:val="32"/>
          <w:szCs w:val="32"/>
          <w:shd w:val="clear" w:color="auto" w:fill="FFFFFF"/>
        </w:rPr>
        <w:t>有不履行该程序的情况说明材料。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val="en-US" w:eastAsia="zh-CN"/>
        </w:rPr>
        <w:t>十</w:t>
      </w:r>
      <w:r>
        <w:rPr>
          <w:rFonts w:hint="eastAsia" w:ascii="黑体" w:hAnsi="黑体" w:eastAsia="黑体" w:cs="黑体"/>
          <w:sz w:val="32"/>
          <w:szCs w:val="32"/>
          <w:shd w:val="clear" w:color="auto" w:fill="FFFFFF"/>
        </w:rPr>
        <w:t>条【专家论证材料】</w:t>
      </w:r>
      <w:r>
        <w:rPr>
          <w:rFonts w:ascii="Times New Roman" w:hAnsi="Times New Roman" w:eastAsia="仿宋_GB2312"/>
          <w:sz w:val="32"/>
          <w:szCs w:val="32"/>
          <w:shd w:val="clear" w:color="auto" w:fill="FFFFFF"/>
        </w:rPr>
        <w:t>专家论证阶段应当收集归档的材料为：</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（一）专家论证工作方案</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（二）专家参与决策事项草案论证的会议通知、签到表</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委托专业机构论证的委托书</w:t>
      </w:r>
      <w:r>
        <w:rPr>
          <w:rFonts w:hint="eastAsia" w:ascii="Times New Roman" w:hAnsi="Times New Roman" w:eastAsia="仿宋_GB2312"/>
          <w:sz w:val="32"/>
          <w:szCs w:val="32"/>
          <w:shd w:val="clear" w:color="auto" w:fill="FFFFFF"/>
        </w:rPr>
        <w:t>等；</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（三）专家</w:t>
      </w:r>
      <w:r>
        <w:rPr>
          <w:rFonts w:hint="eastAsia" w:ascii="Times New Roman" w:hAnsi="Times New Roman" w:eastAsia="仿宋_GB2312"/>
          <w:sz w:val="32"/>
          <w:szCs w:val="32"/>
          <w:shd w:val="clear" w:color="auto" w:fill="FFFFFF"/>
        </w:rPr>
        <w:t>、专业机构出具的</w:t>
      </w:r>
      <w:r>
        <w:rPr>
          <w:rFonts w:ascii="Times New Roman" w:hAnsi="Times New Roman" w:eastAsia="仿宋_GB2312"/>
          <w:sz w:val="32"/>
          <w:szCs w:val="32"/>
          <w:shd w:val="clear" w:color="auto" w:fill="FFFFFF"/>
        </w:rPr>
        <w:t>书面论证意见</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（四）</w:t>
      </w:r>
      <w:r>
        <w:rPr>
          <w:rFonts w:hint="eastAsia" w:ascii="Times New Roman" w:hAnsi="Times New Roman" w:eastAsia="仿宋_GB2312"/>
          <w:sz w:val="32"/>
          <w:szCs w:val="32"/>
          <w:shd w:val="clear" w:color="auto" w:fill="FFFFFF"/>
        </w:rPr>
        <w:t>专家论证情况报告</w:t>
      </w:r>
      <w:r>
        <w:rPr>
          <w:rFonts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依法不履行相关程序的，应</w:t>
      </w:r>
      <w:r>
        <w:rPr>
          <w:rFonts w:hint="eastAsia" w:ascii="Times New Roman" w:hAnsi="Times New Roman" w:eastAsia="仿宋_GB2312"/>
          <w:sz w:val="32"/>
          <w:szCs w:val="32"/>
          <w:shd w:val="clear" w:color="auto" w:fill="FFFFFF"/>
          <w:lang w:val="en-US" w:eastAsia="zh-CN"/>
        </w:rPr>
        <w:t>当</w:t>
      </w:r>
      <w:r>
        <w:rPr>
          <w:rFonts w:ascii="Times New Roman" w:hAnsi="Times New Roman" w:eastAsia="仿宋_GB2312"/>
          <w:sz w:val="32"/>
          <w:szCs w:val="32"/>
          <w:shd w:val="clear" w:color="auto" w:fill="FFFFFF"/>
        </w:rPr>
        <w:t>有不履行该程序的情况说明材料。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val="en-US" w:eastAsia="zh-CN"/>
        </w:rPr>
        <w:t>一</w:t>
      </w:r>
      <w:r>
        <w:rPr>
          <w:rFonts w:hint="eastAsia" w:ascii="黑体" w:hAnsi="黑体" w:eastAsia="黑体" w:cs="黑体"/>
          <w:sz w:val="32"/>
          <w:szCs w:val="32"/>
          <w:shd w:val="clear" w:color="auto" w:fill="FFFFFF"/>
        </w:rPr>
        <w:t>条【风险评估材料】</w:t>
      </w:r>
      <w:r>
        <w:rPr>
          <w:rFonts w:ascii="Times New Roman" w:hAnsi="Times New Roman" w:eastAsia="仿宋_GB2312"/>
          <w:sz w:val="32"/>
          <w:szCs w:val="32"/>
          <w:shd w:val="clear" w:color="auto" w:fill="FFFFFF"/>
        </w:rPr>
        <w:t>风险评估阶段应当收集归档的材料为：</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（一）决策承办单位组织风险评估的相关书面材料或者委托</w:t>
      </w:r>
      <w:r>
        <w:rPr>
          <w:rFonts w:hint="eastAsia" w:ascii="Times New Roman" w:hAnsi="Times New Roman" w:eastAsia="仿宋_GB2312"/>
          <w:sz w:val="32"/>
          <w:szCs w:val="32"/>
          <w:shd w:val="clear" w:color="auto" w:fill="FFFFFF"/>
        </w:rPr>
        <w:t>第三方机构</w:t>
      </w:r>
      <w:r>
        <w:rPr>
          <w:rFonts w:ascii="Times New Roman" w:hAnsi="Times New Roman" w:eastAsia="仿宋_GB2312"/>
          <w:sz w:val="32"/>
          <w:szCs w:val="32"/>
          <w:shd w:val="clear" w:color="auto" w:fill="FFFFFF"/>
        </w:rPr>
        <w:t>进行风险评估的委托书</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（二）开展问卷调查、舆情跟踪、实地走访、部门论证、专家咨询、会商分析、专业机构测评等风险评估活动的相关书面材料</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（三）风险评估报告。</w:t>
      </w:r>
    </w:p>
    <w:p>
      <w:pPr>
        <w:pStyle w:val="4"/>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（四）</w:t>
      </w:r>
      <w:r>
        <w:rPr>
          <w:rFonts w:hint="eastAsia" w:ascii="Times New Roman" w:hAnsi="Times New Roman" w:eastAsia="仿宋_GB2312" w:cs="Times New Roman"/>
          <w:kern w:val="0"/>
          <w:sz w:val="32"/>
          <w:szCs w:val="32"/>
          <w:lang w:val="en-US" w:eastAsia="zh-CN" w:bidi="ar"/>
        </w:rPr>
        <w:t>风险评估说明</w:t>
      </w:r>
      <w:r>
        <w:rPr>
          <w:rFonts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依法不履行相关程序的，应</w:t>
      </w:r>
      <w:r>
        <w:rPr>
          <w:rFonts w:hint="eastAsia" w:ascii="Times New Roman" w:hAnsi="Times New Roman" w:eastAsia="仿宋_GB2312"/>
          <w:sz w:val="32"/>
          <w:szCs w:val="32"/>
          <w:shd w:val="clear" w:color="auto" w:fill="FFFFFF"/>
          <w:lang w:val="en-US" w:eastAsia="zh-CN"/>
        </w:rPr>
        <w:t>当</w:t>
      </w:r>
      <w:r>
        <w:rPr>
          <w:rFonts w:ascii="Times New Roman" w:hAnsi="Times New Roman" w:eastAsia="仿宋_GB2312"/>
          <w:sz w:val="32"/>
          <w:szCs w:val="32"/>
          <w:shd w:val="clear" w:color="auto" w:fill="FFFFFF"/>
        </w:rPr>
        <w:t>有不履行该程序的情况说明材料。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val="en-US" w:eastAsia="zh-CN"/>
        </w:rPr>
        <w:t>二</w:t>
      </w:r>
      <w:r>
        <w:rPr>
          <w:rFonts w:hint="eastAsia" w:ascii="黑体" w:hAnsi="黑体" w:eastAsia="黑体" w:cs="黑体"/>
          <w:sz w:val="32"/>
          <w:szCs w:val="32"/>
          <w:shd w:val="clear" w:color="auto" w:fill="FFFFFF"/>
        </w:rPr>
        <w:t>条【合法性审查材料】</w:t>
      </w:r>
      <w:r>
        <w:rPr>
          <w:rFonts w:ascii="Times New Roman" w:hAnsi="Times New Roman" w:eastAsia="仿宋_GB2312"/>
          <w:sz w:val="32"/>
          <w:szCs w:val="32"/>
          <w:shd w:val="clear" w:color="auto" w:fill="FFFFFF"/>
        </w:rPr>
        <w:t>合法性审查阶段应当收集归档的材料为：</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w:t>
      </w:r>
      <w:r>
        <w:rPr>
          <w:rFonts w:hint="eastAsia" w:ascii="Times New Roman" w:hAnsi="Times New Roman" w:eastAsia="仿宋_GB2312"/>
          <w:sz w:val="32"/>
          <w:szCs w:val="32"/>
          <w:shd w:val="clear" w:color="auto" w:fill="FFFFFF"/>
        </w:rPr>
        <w:t>送审</w:t>
      </w:r>
      <w:r>
        <w:rPr>
          <w:rFonts w:ascii="Times New Roman" w:hAnsi="Times New Roman" w:eastAsia="仿宋_GB2312"/>
          <w:sz w:val="32"/>
          <w:szCs w:val="32"/>
          <w:shd w:val="clear" w:color="auto" w:fill="FFFFFF"/>
        </w:rPr>
        <w:t>申请书</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决策草案</w:t>
      </w:r>
      <w:r>
        <w:rPr>
          <w:rFonts w:hint="eastAsia" w:ascii="Times New Roman" w:hAnsi="Times New Roman" w:eastAsia="仿宋_GB2312"/>
          <w:sz w:val="32"/>
          <w:szCs w:val="32"/>
          <w:shd w:val="clear" w:color="auto" w:fill="FFFFFF"/>
        </w:rPr>
        <w:t xml:space="preserve">及说明；    </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（二）</w:t>
      </w:r>
      <w:r>
        <w:rPr>
          <w:rFonts w:ascii="Times New Roman" w:hAnsi="Times New Roman" w:eastAsia="仿宋_GB2312"/>
          <w:color w:val="000000"/>
          <w:sz w:val="32"/>
          <w:szCs w:val="32"/>
        </w:rPr>
        <w:t>有关法律、法规、规章和政策依据目录及文本</w:t>
      </w:r>
      <w:r>
        <w:rPr>
          <w:rFonts w:hint="eastAsia" w:ascii="Times New Roman" w:hAnsi="Times New Roman" w:eastAsia="仿宋_GB2312"/>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（三）</w:t>
      </w:r>
      <w:r>
        <w:rPr>
          <w:rFonts w:ascii="Times New Roman" w:hAnsi="Times New Roman" w:eastAsia="仿宋_GB2312"/>
          <w:sz w:val="32"/>
          <w:szCs w:val="32"/>
          <w:shd w:val="clear" w:color="auto" w:fill="FFFFFF"/>
        </w:rPr>
        <w:t>决策承办单位</w:t>
      </w:r>
      <w:r>
        <w:rPr>
          <w:rFonts w:hint="eastAsia" w:ascii="Times New Roman" w:hAnsi="Times New Roman" w:eastAsia="仿宋_GB2312"/>
          <w:sz w:val="32"/>
          <w:szCs w:val="32"/>
          <w:shd w:val="clear" w:color="auto" w:fill="FFFFFF"/>
        </w:rPr>
        <w:t>法制机构出具的合法性初审意见书；</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（四）政府法律顾问、公职律师出具的法律咨询论证意见；</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五</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市司法局</w:t>
      </w:r>
      <w:r>
        <w:rPr>
          <w:rFonts w:ascii="Times New Roman" w:hAnsi="Times New Roman" w:eastAsia="仿宋_GB2312"/>
          <w:sz w:val="32"/>
          <w:szCs w:val="32"/>
          <w:shd w:val="clear" w:color="auto" w:fill="FFFFFF"/>
        </w:rPr>
        <w:t>出具的合法性审查意见</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六</w:t>
      </w:r>
      <w:r>
        <w:rPr>
          <w:rFonts w:ascii="Times New Roman" w:hAnsi="Times New Roman" w:eastAsia="仿宋_GB2312"/>
          <w:sz w:val="32"/>
          <w:szCs w:val="32"/>
          <w:shd w:val="clear" w:color="auto" w:fill="FFFFFF"/>
        </w:rPr>
        <w:t>）决策承办单位根据合法性审查意见进行必要调整或者补充的材料。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val="en-US" w:eastAsia="zh-CN"/>
        </w:rPr>
        <w:t>三</w:t>
      </w:r>
      <w:r>
        <w:rPr>
          <w:rFonts w:hint="eastAsia" w:ascii="黑体" w:hAnsi="黑体" w:eastAsia="黑体" w:cs="黑体"/>
          <w:sz w:val="32"/>
          <w:szCs w:val="32"/>
          <w:shd w:val="clear" w:color="auto" w:fill="FFFFFF"/>
        </w:rPr>
        <w:t>条【集体讨论材料】</w:t>
      </w:r>
      <w:r>
        <w:rPr>
          <w:rFonts w:ascii="Times New Roman" w:hAnsi="Times New Roman" w:eastAsia="仿宋_GB2312"/>
          <w:sz w:val="32"/>
          <w:szCs w:val="32"/>
          <w:shd w:val="clear" w:color="auto" w:fill="FFFFFF"/>
        </w:rPr>
        <w:t> 集体讨论阶段应当收集归档的材料为：</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w:t>
      </w:r>
      <w:r>
        <w:rPr>
          <w:rFonts w:hint="eastAsia" w:ascii="Times New Roman" w:hAnsi="Times New Roman" w:eastAsia="仿宋_GB2312"/>
          <w:sz w:val="32"/>
          <w:szCs w:val="32"/>
          <w:shd w:val="clear" w:color="auto" w:fill="FFFFFF"/>
        </w:rPr>
        <w:t>议题申报单；</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（二）会议</w:t>
      </w:r>
      <w:r>
        <w:rPr>
          <w:rFonts w:hint="eastAsia" w:ascii="Times New Roman" w:hAnsi="Times New Roman" w:eastAsia="仿宋_GB2312"/>
          <w:sz w:val="32"/>
          <w:szCs w:val="32"/>
          <w:shd w:val="clear" w:color="auto" w:fill="FFFFFF"/>
        </w:rPr>
        <w:t>记录；</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三</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会议纪要；</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四</w:t>
      </w:r>
      <w:r>
        <w:rPr>
          <w:rFonts w:ascii="Times New Roman" w:hAnsi="Times New Roman" w:eastAsia="仿宋_GB2312"/>
          <w:sz w:val="32"/>
          <w:szCs w:val="32"/>
          <w:shd w:val="clear" w:color="auto" w:fill="FFFFFF"/>
        </w:rPr>
        <w:t>）决定决策事项的其他辅助材料。</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val="en-US" w:eastAsia="zh-CN"/>
        </w:rPr>
        <w:t>四</w:t>
      </w:r>
      <w:r>
        <w:rPr>
          <w:rFonts w:hint="eastAsia" w:ascii="黑体" w:hAnsi="黑体" w:eastAsia="黑体" w:cs="黑体"/>
          <w:sz w:val="32"/>
          <w:szCs w:val="32"/>
          <w:shd w:val="clear" w:color="auto" w:fill="FFFFFF"/>
        </w:rPr>
        <w:t>条【市委、市人大材料】</w:t>
      </w:r>
      <w:r>
        <w:rPr>
          <w:rFonts w:ascii="Times New Roman" w:hAnsi="Times New Roman" w:eastAsia="仿宋_GB2312"/>
          <w:sz w:val="32"/>
          <w:szCs w:val="32"/>
          <w:shd w:val="clear" w:color="auto" w:fill="FFFFFF"/>
        </w:rPr>
        <w:t> 重大行政决策出台前按程序报经</w:t>
      </w:r>
      <w:r>
        <w:rPr>
          <w:rFonts w:hint="eastAsia" w:ascii="Times New Roman" w:hAnsi="Times New Roman" w:eastAsia="仿宋_GB2312"/>
          <w:sz w:val="32"/>
          <w:szCs w:val="32"/>
          <w:shd w:val="clear" w:color="auto" w:fill="FFFFFF"/>
        </w:rPr>
        <w:t>市委</w:t>
      </w:r>
      <w:r>
        <w:rPr>
          <w:rFonts w:hint="eastAsia" w:ascii="Times New Roman" w:hAnsi="Times New Roman" w:eastAsia="仿宋_GB2312"/>
          <w:sz w:val="32"/>
          <w:szCs w:val="32"/>
          <w:shd w:val="clear" w:color="auto" w:fill="FFFFFF"/>
          <w:lang w:val="en-US" w:eastAsia="zh-CN"/>
        </w:rPr>
        <w:t>或者市人大</w:t>
      </w:r>
      <w:r>
        <w:rPr>
          <w:rFonts w:ascii="Times New Roman" w:hAnsi="Times New Roman" w:eastAsia="仿宋_GB2312"/>
          <w:color w:val="000000"/>
          <w:sz w:val="32"/>
          <w:szCs w:val="32"/>
        </w:rPr>
        <w:t>及其常务委员会</w:t>
      </w:r>
      <w:r>
        <w:rPr>
          <w:rFonts w:ascii="Times New Roman" w:hAnsi="Times New Roman" w:eastAsia="仿宋_GB2312"/>
          <w:sz w:val="32"/>
          <w:szCs w:val="32"/>
          <w:shd w:val="clear" w:color="auto" w:fill="FFFFFF"/>
        </w:rPr>
        <w:t>批准</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lang w:val="en-US" w:eastAsia="zh-CN"/>
        </w:rPr>
        <w:t>审议</w:t>
      </w:r>
      <w:r>
        <w:rPr>
          <w:rFonts w:hint="eastAsia" w:ascii="Times New Roman" w:hAnsi="Times New Roman" w:eastAsia="仿宋_GB2312"/>
          <w:sz w:val="32"/>
          <w:szCs w:val="32"/>
          <w:shd w:val="clear" w:color="auto" w:fill="FFFFFF"/>
        </w:rPr>
        <w:t>的</w:t>
      </w:r>
      <w:r>
        <w:rPr>
          <w:rFonts w:ascii="Times New Roman" w:hAnsi="Times New Roman" w:eastAsia="仿宋_GB2312"/>
          <w:sz w:val="32"/>
          <w:szCs w:val="32"/>
          <w:shd w:val="clear" w:color="auto" w:fill="FFFFFF"/>
        </w:rPr>
        <w:t>，应当将履行报批手续的书面材料、会议纪要</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决策修改稿等收集归档。</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val="en-US" w:eastAsia="zh-CN"/>
        </w:rPr>
        <w:t>五</w:t>
      </w:r>
      <w:r>
        <w:rPr>
          <w:rFonts w:hint="eastAsia" w:ascii="黑体" w:hAnsi="黑体" w:eastAsia="黑体" w:cs="黑体"/>
          <w:sz w:val="32"/>
          <w:szCs w:val="32"/>
          <w:shd w:val="clear" w:color="auto" w:fill="FFFFFF"/>
        </w:rPr>
        <w:t>条【公开发布材料】</w:t>
      </w:r>
      <w:r>
        <w:rPr>
          <w:rFonts w:ascii="Times New Roman" w:hAnsi="Times New Roman" w:eastAsia="仿宋_GB2312"/>
          <w:sz w:val="32"/>
          <w:szCs w:val="32"/>
          <w:shd w:val="clear" w:color="auto" w:fill="FFFFFF"/>
        </w:rPr>
        <w:t>重大行政决策结果属于应当主动公开的政府信息范围的，应当将主动向社会公开的书面或者电子凭证收集归档。</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val="en-US" w:eastAsia="zh-CN"/>
        </w:rPr>
        <w:t>六</w:t>
      </w:r>
      <w:r>
        <w:rPr>
          <w:rFonts w:hint="eastAsia" w:ascii="黑体" w:hAnsi="黑体" w:eastAsia="黑体" w:cs="黑体"/>
          <w:sz w:val="32"/>
          <w:szCs w:val="32"/>
          <w:shd w:val="clear" w:color="auto" w:fill="FFFFFF"/>
        </w:rPr>
        <w:t>条【电子档案】</w:t>
      </w:r>
      <w:r>
        <w:rPr>
          <w:rFonts w:ascii="Times New Roman" w:hAnsi="Times New Roman" w:eastAsia="仿宋_GB2312"/>
          <w:sz w:val="32"/>
          <w:szCs w:val="32"/>
          <w:shd w:val="clear" w:color="auto" w:fill="FFFFFF"/>
        </w:rPr>
        <w:t>重大行政决策中形成的录音、录像、光盘、照片特殊载体档案，按照国家有关规定执行，归入单位相应类别档案中。重大行政决策形成的电子档案应当同步归档。在决策档案备考表中应标明本卷档案与有关联的特殊载体档案互作参见的情况。</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val="en-US" w:eastAsia="zh-CN"/>
        </w:rPr>
        <w:t>七</w:t>
      </w:r>
      <w:r>
        <w:rPr>
          <w:rFonts w:hint="eastAsia" w:ascii="黑体" w:hAnsi="黑体" w:eastAsia="黑体" w:cs="黑体"/>
          <w:sz w:val="32"/>
          <w:szCs w:val="32"/>
          <w:shd w:val="clear" w:color="auto" w:fill="FFFFFF"/>
        </w:rPr>
        <w:t>条【决策执行材料】</w:t>
      </w:r>
      <w:r>
        <w:rPr>
          <w:rFonts w:ascii="Times New Roman" w:hAnsi="Times New Roman" w:eastAsia="仿宋_GB2312"/>
          <w:sz w:val="32"/>
          <w:szCs w:val="32"/>
          <w:shd w:val="clear" w:color="auto" w:fill="FFFFFF"/>
        </w:rPr>
        <w:t>决策执行阶段应当收集归档的材料为：</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（一）重大行政决策工作任务和责任分解材料</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（二）重大行政决策执行单位制定的执行方案</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（三）重大行政决策执行情况的检查、督促或者考核等工作记录</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（四）</w:t>
      </w:r>
      <w:r>
        <w:rPr>
          <w:rFonts w:hint="eastAsia" w:ascii="Times New Roman" w:hAnsi="Times New Roman" w:eastAsia="仿宋_GB2312"/>
          <w:sz w:val="32"/>
          <w:szCs w:val="32"/>
          <w:shd w:val="clear" w:color="auto" w:fill="FFFFFF"/>
        </w:rPr>
        <w:t>决策执行</w:t>
      </w:r>
      <w:r>
        <w:rPr>
          <w:rFonts w:ascii="Times New Roman" w:hAnsi="Times New Roman" w:eastAsia="仿宋_GB2312"/>
          <w:sz w:val="32"/>
          <w:szCs w:val="32"/>
          <w:shd w:val="clear" w:color="auto" w:fill="FFFFFF"/>
        </w:rPr>
        <w:t>单位提出的</w:t>
      </w:r>
      <w:r>
        <w:rPr>
          <w:rFonts w:hint="eastAsia" w:ascii="Times New Roman" w:hAnsi="Times New Roman" w:eastAsia="仿宋_GB2312"/>
          <w:sz w:val="32"/>
          <w:szCs w:val="32"/>
          <w:shd w:val="clear" w:color="auto" w:fill="FFFFFF"/>
        </w:rPr>
        <w:t>继续执行、中止</w:t>
      </w:r>
      <w:r>
        <w:rPr>
          <w:rFonts w:ascii="Times New Roman" w:hAnsi="Times New Roman" w:eastAsia="仿宋_GB2312"/>
          <w:sz w:val="32"/>
          <w:szCs w:val="32"/>
          <w:shd w:val="clear" w:color="auto" w:fill="FFFFFF"/>
        </w:rPr>
        <w:t>执行、停止执行、修改决策的建议，以及</w:t>
      </w:r>
      <w:r>
        <w:rPr>
          <w:rFonts w:hint="eastAsia" w:ascii="Times New Roman" w:hAnsi="Times New Roman" w:eastAsia="仿宋_GB2312"/>
          <w:sz w:val="32"/>
          <w:szCs w:val="32"/>
          <w:shd w:val="clear" w:color="auto" w:fill="FFFFFF"/>
        </w:rPr>
        <w:t>市政府</w:t>
      </w:r>
      <w:r>
        <w:rPr>
          <w:rFonts w:ascii="Times New Roman" w:hAnsi="Times New Roman" w:eastAsia="仿宋_GB2312"/>
          <w:sz w:val="32"/>
          <w:szCs w:val="32"/>
          <w:shd w:val="clear" w:color="auto" w:fill="FFFFFF"/>
        </w:rPr>
        <w:t>对建议的审议</w:t>
      </w:r>
      <w:r>
        <w:rPr>
          <w:rFonts w:hint="eastAsia" w:ascii="Times New Roman" w:hAnsi="Times New Roman" w:eastAsia="仿宋_GB2312"/>
          <w:sz w:val="32"/>
          <w:szCs w:val="32"/>
          <w:shd w:val="clear" w:color="auto" w:fill="FFFFFF"/>
        </w:rPr>
        <w:t>和</w:t>
      </w:r>
      <w:r>
        <w:rPr>
          <w:rFonts w:ascii="Times New Roman" w:hAnsi="Times New Roman" w:eastAsia="仿宋_GB2312"/>
          <w:sz w:val="32"/>
          <w:szCs w:val="32"/>
          <w:shd w:val="clear" w:color="auto" w:fill="FFFFFF"/>
        </w:rPr>
        <w:t>采纳情况</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（五）公民、法人或者其他组织对重大行政决策及其实施存在问题的意见或建议</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（六）重大行政决策实施情况后评估报告。</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决策执行单位完成重大行政决策工作任务后，应于30日内将执行过程中形成的相关材料送决策承办单位一并归档。</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val="en-US" w:eastAsia="zh-CN"/>
        </w:rPr>
        <w:t>八</w:t>
      </w:r>
      <w:r>
        <w:rPr>
          <w:rFonts w:hint="eastAsia" w:ascii="黑体" w:hAnsi="黑体" w:eastAsia="黑体" w:cs="黑体"/>
          <w:sz w:val="32"/>
          <w:szCs w:val="32"/>
          <w:shd w:val="clear" w:color="auto" w:fill="FFFFFF"/>
        </w:rPr>
        <w:t>条【立卷要求】</w:t>
      </w:r>
      <w:r>
        <w:rPr>
          <w:rFonts w:ascii="Times New Roman" w:hAnsi="Times New Roman" w:eastAsia="仿宋_GB2312"/>
          <w:sz w:val="32"/>
          <w:szCs w:val="32"/>
          <w:shd w:val="clear" w:color="auto" w:fill="FFFFFF"/>
        </w:rPr>
        <w:t> 重大行政决策立卷归档的基本要求：</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（一）各单位</w:t>
      </w:r>
      <w:r>
        <w:rPr>
          <w:rFonts w:hint="eastAsia" w:ascii="Times New Roman" w:hAnsi="Times New Roman" w:eastAsia="仿宋_GB2312"/>
          <w:sz w:val="32"/>
          <w:szCs w:val="32"/>
          <w:shd w:val="clear" w:color="auto" w:fill="FFFFFF"/>
        </w:rPr>
        <w:t>应当归</w:t>
      </w:r>
      <w:r>
        <w:rPr>
          <w:rFonts w:ascii="Times New Roman" w:hAnsi="Times New Roman" w:eastAsia="仿宋_GB2312"/>
          <w:sz w:val="32"/>
          <w:szCs w:val="32"/>
          <w:shd w:val="clear" w:color="auto" w:fill="FFFFFF"/>
        </w:rPr>
        <w:t>将重大行政决策档案纳入本单位档案分类方案中，单设类别进行管理，明确档号和归档范围</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二</w:t>
      </w:r>
      <w:r>
        <w:rPr>
          <w:rFonts w:ascii="Times New Roman" w:hAnsi="Times New Roman" w:eastAsia="仿宋_GB2312"/>
          <w:sz w:val="32"/>
          <w:szCs w:val="32"/>
          <w:shd w:val="clear" w:color="auto" w:fill="FFFFFF"/>
        </w:rPr>
        <w:t>）按决策事项组卷，较厚的可分卷整理，每卷单独编制案卷号</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涉及国家机密、个人隐私等不宜对外公开的内容的，需按正卷和副卷分开组卷，整理时，正卷排列在前，副卷在后，连续编制案卷号</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三</w:t>
      </w:r>
      <w:r>
        <w:rPr>
          <w:rFonts w:ascii="Times New Roman" w:hAnsi="Times New Roman" w:eastAsia="仿宋_GB2312"/>
          <w:sz w:val="32"/>
          <w:szCs w:val="32"/>
          <w:shd w:val="clear" w:color="auto" w:fill="FFFFFF"/>
        </w:rPr>
        <w:t>）使用统一规范的案卷封面、卷内目录和备考表，并按要求填写</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四</w:t>
      </w:r>
      <w:r>
        <w:rPr>
          <w:rFonts w:ascii="Times New Roman" w:hAnsi="Times New Roman" w:eastAsia="仿宋_GB2312"/>
          <w:sz w:val="32"/>
          <w:szCs w:val="32"/>
          <w:shd w:val="clear" w:color="auto" w:fill="FFFFFF"/>
        </w:rPr>
        <w:t>）卷内文件材料采用阿拉伯数字逐页编写页码，页码宜编写在文件正面右上角、背面左上角空白位置</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五</w:t>
      </w:r>
      <w:r>
        <w:rPr>
          <w:rFonts w:ascii="Times New Roman" w:hAnsi="Times New Roman" w:eastAsia="仿宋_GB2312"/>
          <w:sz w:val="32"/>
          <w:szCs w:val="32"/>
          <w:shd w:val="clear" w:color="auto" w:fill="FFFFFF"/>
        </w:rPr>
        <w:t>）卷内文件材料应当按照重大行政决策过程不同阶段先后顺序排列，装订整齐</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六</w:t>
      </w:r>
      <w:r>
        <w:rPr>
          <w:rFonts w:ascii="Times New Roman" w:hAnsi="Times New Roman" w:eastAsia="仿宋_GB2312"/>
          <w:sz w:val="32"/>
          <w:szCs w:val="32"/>
          <w:shd w:val="clear" w:color="auto" w:fill="FFFFFF"/>
        </w:rPr>
        <w:t>）收集归档的文件材料应当为重大行政决策过程中形成的原始记录，并采用耐久、可靠、满足长期保存需求的记录载体和记录方式</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七</w:t>
      </w:r>
      <w:r>
        <w:rPr>
          <w:rFonts w:ascii="Times New Roman" w:hAnsi="Times New Roman" w:eastAsia="仿宋_GB2312"/>
          <w:sz w:val="32"/>
          <w:szCs w:val="32"/>
          <w:shd w:val="clear" w:color="auto" w:fill="FFFFFF"/>
        </w:rPr>
        <w:t>）重大行政决策档案保管期限均为永久</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八</w:t>
      </w:r>
      <w:r>
        <w:rPr>
          <w:rFonts w:ascii="Times New Roman" w:hAnsi="Times New Roman" w:eastAsia="仿宋_GB2312"/>
          <w:sz w:val="32"/>
          <w:szCs w:val="32"/>
          <w:shd w:val="clear" w:color="auto" w:fill="FFFFFF"/>
        </w:rPr>
        <w:t>）其他立卷规定。</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val="en-US" w:eastAsia="zh-CN"/>
        </w:rPr>
        <w:t>九</w:t>
      </w:r>
      <w:r>
        <w:rPr>
          <w:rFonts w:hint="eastAsia" w:ascii="黑体" w:hAnsi="黑体" w:eastAsia="黑体" w:cs="黑体"/>
          <w:sz w:val="32"/>
          <w:szCs w:val="32"/>
          <w:shd w:val="clear" w:color="auto" w:fill="FFFFFF"/>
        </w:rPr>
        <w:t>条【档案调整】</w:t>
      </w:r>
      <w:r>
        <w:rPr>
          <w:rFonts w:ascii="Times New Roman" w:hAnsi="Times New Roman" w:eastAsia="仿宋_GB2312"/>
          <w:sz w:val="32"/>
          <w:szCs w:val="32"/>
          <w:shd w:val="clear" w:color="auto" w:fill="FFFFFF"/>
        </w:rPr>
        <w:t>决策承办单位可根据决策事项的实际情况调整收集归档的材料内容，重大行政决策归档后的管理工作按照国家和省、市有关档案管理规定执行。</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val="en-US" w:eastAsia="zh-CN"/>
        </w:rPr>
        <w:t>二十</w:t>
      </w:r>
      <w:r>
        <w:rPr>
          <w:rFonts w:hint="eastAsia" w:ascii="黑体" w:hAnsi="黑体" w:eastAsia="黑体" w:cs="黑体"/>
          <w:sz w:val="32"/>
          <w:szCs w:val="32"/>
          <w:shd w:val="clear" w:color="auto" w:fill="FFFFFF"/>
        </w:rPr>
        <w:t>条【参照执行】</w:t>
      </w:r>
      <w:r>
        <w:rPr>
          <w:rFonts w:hint="eastAsia" w:ascii="Times New Roman" w:hAnsi="Times New Roman" w:eastAsia="仿宋_GB2312"/>
          <w:sz w:val="32"/>
          <w:szCs w:val="32"/>
          <w:shd w:val="clear" w:color="auto" w:fill="FFFFFF"/>
        </w:rPr>
        <w:t>县（市、区）政府和</w:t>
      </w:r>
      <w:r>
        <w:rPr>
          <w:rFonts w:ascii="Times New Roman" w:hAnsi="Times New Roman" w:eastAsia="仿宋_GB2312"/>
          <w:sz w:val="32"/>
          <w:szCs w:val="32"/>
          <w:shd w:val="clear" w:color="auto" w:fill="FFFFFF"/>
        </w:rPr>
        <w:t>市</w:t>
      </w:r>
      <w:r>
        <w:rPr>
          <w:rFonts w:hint="eastAsia" w:ascii="Times New Roman" w:hAnsi="Times New Roman" w:eastAsia="仿宋_GB2312"/>
          <w:sz w:val="32"/>
          <w:szCs w:val="32"/>
          <w:shd w:val="clear" w:color="auto" w:fill="FFFFFF"/>
        </w:rPr>
        <w:t>直有关</w:t>
      </w:r>
      <w:r>
        <w:rPr>
          <w:rFonts w:ascii="Times New Roman" w:hAnsi="Times New Roman" w:eastAsia="仿宋_GB2312"/>
          <w:sz w:val="32"/>
          <w:szCs w:val="32"/>
          <w:shd w:val="clear" w:color="auto" w:fill="FFFFFF"/>
        </w:rPr>
        <w:t>部门</w:t>
      </w:r>
      <w:r>
        <w:rPr>
          <w:rFonts w:hint="eastAsia" w:ascii="Times New Roman" w:hAnsi="Times New Roman" w:eastAsia="仿宋_GB2312"/>
          <w:sz w:val="32"/>
          <w:szCs w:val="32"/>
          <w:shd w:val="clear" w:color="auto" w:fill="FFFFFF"/>
          <w:lang w:val="en-US" w:eastAsia="zh-CN"/>
        </w:rPr>
        <w:t>重</w:t>
      </w:r>
      <w:r>
        <w:rPr>
          <w:rFonts w:ascii="Times New Roman" w:hAnsi="Times New Roman" w:eastAsia="仿宋_GB2312"/>
          <w:sz w:val="32"/>
          <w:szCs w:val="32"/>
          <w:shd w:val="clear" w:color="auto" w:fill="FFFFFF"/>
        </w:rPr>
        <w:t>大行政决策</w:t>
      </w:r>
      <w:r>
        <w:rPr>
          <w:rFonts w:hint="eastAsia" w:ascii="Times New Roman" w:hAnsi="Times New Roman" w:eastAsia="仿宋_GB2312"/>
          <w:sz w:val="32"/>
          <w:szCs w:val="32"/>
          <w:shd w:val="clear" w:color="auto" w:fill="FFFFFF"/>
        </w:rPr>
        <w:t>过程记录和立卷归档，</w:t>
      </w:r>
      <w:r>
        <w:rPr>
          <w:rFonts w:ascii="Times New Roman" w:hAnsi="Times New Roman" w:eastAsia="仿宋_GB2312"/>
          <w:sz w:val="32"/>
          <w:szCs w:val="32"/>
          <w:shd w:val="clear" w:color="auto" w:fill="FFFFFF"/>
        </w:rPr>
        <w:t>参照本</w:t>
      </w:r>
      <w:r>
        <w:rPr>
          <w:rFonts w:hint="eastAsia" w:ascii="Times New Roman" w:hAnsi="Times New Roman" w:eastAsia="仿宋_GB2312"/>
          <w:sz w:val="32"/>
          <w:szCs w:val="32"/>
          <w:shd w:val="clear" w:color="auto" w:fill="FFFFFF"/>
        </w:rPr>
        <w:t>指引</w:t>
      </w:r>
      <w:r>
        <w:rPr>
          <w:rFonts w:ascii="Times New Roman" w:hAnsi="Times New Roman" w:eastAsia="仿宋_GB2312"/>
          <w:sz w:val="32"/>
          <w:szCs w:val="32"/>
          <w:shd w:val="clear" w:color="auto" w:fill="FFFFFF"/>
        </w:rPr>
        <w:t>执行</w:t>
      </w:r>
      <w:r>
        <w:rPr>
          <w:rFonts w:hint="eastAsia" w:ascii="Times New Roman" w:hAnsi="Times New Roman" w:eastAsia="仿宋_GB2312"/>
          <w:sz w:val="32"/>
          <w:szCs w:val="32"/>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shd w:val="clear" w:color="auto" w:fill="FFFFFF"/>
        </w:rPr>
      </w:pPr>
      <w:r>
        <w:rPr>
          <w:rFonts w:hint="eastAsia" w:ascii="黑体" w:hAnsi="黑体" w:eastAsia="黑体" w:cs="黑体"/>
          <w:sz w:val="32"/>
          <w:szCs w:val="32"/>
          <w:shd w:val="clear" w:color="auto" w:fill="FFFFFF"/>
        </w:rPr>
        <w:t>第二十</w:t>
      </w:r>
      <w:r>
        <w:rPr>
          <w:rFonts w:hint="eastAsia" w:ascii="黑体" w:hAnsi="黑体" w:eastAsia="黑体" w:cs="黑体"/>
          <w:sz w:val="32"/>
          <w:szCs w:val="32"/>
          <w:shd w:val="clear" w:color="auto" w:fill="FFFFFF"/>
          <w:lang w:val="en-US" w:eastAsia="zh-CN"/>
        </w:rPr>
        <w:t>一</w:t>
      </w:r>
      <w:r>
        <w:rPr>
          <w:rFonts w:hint="eastAsia" w:ascii="黑体" w:hAnsi="黑体" w:eastAsia="黑体" w:cs="黑体"/>
          <w:sz w:val="32"/>
          <w:szCs w:val="32"/>
          <w:shd w:val="clear" w:color="auto" w:fill="FFFFFF"/>
        </w:rPr>
        <w:t>条【实施日期】</w:t>
      </w:r>
      <w:r>
        <w:rPr>
          <w:rFonts w:ascii="Times New Roman" w:hAnsi="Times New Roman" w:eastAsia="仿宋_GB2312"/>
          <w:sz w:val="32"/>
          <w:szCs w:val="32"/>
          <w:shd w:val="clear" w:color="auto" w:fill="FFFFFF"/>
        </w:rPr>
        <w:t>本指引自</w:t>
      </w:r>
      <w:r>
        <w:rPr>
          <w:rFonts w:hint="eastAsia" w:ascii="Times New Roman" w:hAnsi="Times New Roman" w:eastAsia="仿宋_GB2312"/>
          <w:sz w:val="32"/>
          <w:szCs w:val="32"/>
          <w:shd w:val="clear" w:color="auto" w:fill="FFFFFF"/>
        </w:rPr>
        <w:t>202</w:t>
      </w:r>
      <w:r>
        <w:rPr>
          <w:rFonts w:hint="eastAsia" w:ascii="Times New Roman" w:hAnsi="Times New Roman" w:eastAsia="仿宋_GB2312"/>
          <w:sz w:val="32"/>
          <w:szCs w:val="32"/>
          <w:shd w:val="clear" w:color="auto" w:fill="FFFFFF"/>
          <w:lang w:val="en-US" w:eastAsia="zh-CN"/>
        </w:rPr>
        <w:t>2</w:t>
      </w:r>
      <w:bookmarkStart w:id="0" w:name="_GoBack"/>
      <w:bookmarkEnd w:id="0"/>
      <w:r>
        <w:rPr>
          <w:rFonts w:ascii="Times New Roman" w:hAnsi="Times New Roman" w:eastAsia="仿宋_GB2312"/>
          <w:sz w:val="32"/>
          <w:szCs w:val="32"/>
          <w:shd w:val="clear" w:color="auto" w:fill="FFFFFF"/>
        </w:rPr>
        <w:t>年 月</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日起实施。</w:t>
      </w:r>
    </w:p>
    <w:p>
      <w:pPr>
        <w:pStyle w:val="4"/>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Times New Roman" w:hAnsi="Times New Roman" w:eastAsia="仿宋_GB2312"/>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_GB2312" w:hAnsi="仿宋_GB2312" w:eastAsia="仿宋_GB2312" w:cs="仿宋_GB2312"/>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ascii="仿宋_GB2312" w:hAnsi="仿宋_GB2312" w:eastAsia="仿宋_GB2312" w:cs="仿宋_GB2312"/>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ascii="仿宋_GB2312" w:hAnsi="仿宋_GB2312" w:eastAsia="仿宋_GB2312" w:cs="仿宋_GB2312"/>
          <w:sz w:val="32"/>
          <w:szCs w:val="32"/>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line="579" w:lineRule="exact"/>
        <w:ind w:firstLine="630"/>
        <w:textAlignment w:val="auto"/>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p>
      <w:pPr>
        <w:pStyle w:val="4"/>
        <w:widowControl/>
        <w:spacing w:line="579" w:lineRule="exact"/>
        <w:ind w:firstLine="630"/>
        <w:rPr>
          <w:rFonts w:ascii="仿宋_GB2312" w:hAnsi="仿宋_GB2312" w:eastAsia="仿宋_GB2312" w:cs="仿宋_GB2312"/>
          <w:sz w:val="32"/>
          <w:szCs w:val="32"/>
          <w:shd w:val="clear" w:color="auto" w:fill="FFFFFF"/>
        </w:rPr>
      </w:pPr>
    </w:p>
    <w:tbl>
      <w:tblPr>
        <w:tblStyle w:val="5"/>
        <w:tblW w:w="0" w:type="auto"/>
        <w:tblInd w:w="1" w:type="dxa"/>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2689"/>
        <w:gridCol w:w="1926"/>
        <w:gridCol w:w="2876"/>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9561" w:type="dxa"/>
            <w:gridSpan w:val="4"/>
            <w:tcBorders>
              <w:top w:val="thinThickSmallGap" w:color="auto" w:sz="24" w:space="0"/>
              <w:left w:val="thinThickSmallGap" w:color="auto" w:sz="24" w:space="0"/>
              <w:bottom w:val="single" w:color="auto" w:sz="4" w:space="0"/>
              <w:right w:val="thickThinSmallGap" w:color="auto" w:sz="24" w:space="0"/>
            </w:tcBorders>
            <w:vAlign w:val="center"/>
          </w:tcPr>
          <w:p>
            <w:pPr>
              <w:spacing w:line="0" w:lineRule="atLeast"/>
              <w:jc w:val="center"/>
              <w:rPr>
                <w:rFonts w:ascii="黑体" w:hAnsi="黑体" w:eastAsia="黑体"/>
                <w:b/>
                <w:w w:val="80"/>
                <w:sz w:val="66"/>
                <w:szCs w:val="66"/>
              </w:rPr>
            </w:pPr>
            <w:r>
              <w:rPr>
                <w:rFonts w:hint="eastAsia" w:ascii="黑体" w:hAnsi="黑体" w:eastAsia="黑体"/>
                <w:b/>
                <w:w w:val="80"/>
                <w:sz w:val="66"/>
                <w:szCs w:val="66"/>
              </w:rPr>
              <w:t>泰  安  市  人  民  政  府</w:t>
            </w:r>
          </w:p>
          <w:p>
            <w:pPr>
              <w:spacing w:line="0" w:lineRule="atLeast"/>
              <w:jc w:val="center"/>
              <w:rPr>
                <w:rFonts w:ascii="黑体" w:hAnsi="黑体" w:eastAsia="黑体"/>
                <w:b/>
                <w:w w:val="80"/>
                <w:sz w:val="66"/>
                <w:szCs w:val="66"/>
              </w:rPr>
            </w:pPr>
            <w:r>
              <w:rPr>
                <w:rFonts w:hint="eastAsia" w:ascii="黑体" w:hAnsi="黑体" w:eastAsia="黑体"/>
                <w:b/>
                <w:w w:val="80"/>
                <w:sz w:val="66"/>
                <w:szCs w:val="66"/>
              </w:rPr>
              <w:t>重大行政决策档案</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9561" w:type="dxa"/>
            <w:gridSpan w:val="4"/>
            <w:tcBorders>
              <w:top w:val="single" w:color="auto" w:sz="4" w:space="0"/>
              <w:left w:val="thinThickSmallGap" w:color="auto" w:sz="24" w:space="0"/>
              <w:bottom w:val="single" w:color="auto" w:sz="4" w:space="0"/>
              <w:right w:val="thickThinSmallGap" w:color="auto" w:sz="24" w:space="0"/>
            </w:tcBorders>
            <w:vAlign w:val="center"/>
          </w:tcPr>
          <w:p>
            <w:pPr>
              <w:spacing w:line="0" w:lineRule="atLeast"/>
              <w:jc w:val="center"/>
              <w:rPr>
                <w:b/>
                <w:sz w:val="52"/>
                <w:szCs w:val="44"/>
              </w:rPr>
            </w:pPr>
            <w:r>
              <w:rPr>
                <w:rFonts w:hint="eastAsia" w:ascii="黑体" w:hAnsi="黑体" w:eastAsia="黑体" w:cs="黑体"/>
                <w:sz w:val="44"/>
                <w:szCs w:val="44"/>
              </w:rPr>
              <w:t>××</w:t>
            </w:r>
            <w:r>
              <w:rPr>
                <w:rFonts w:hint="eastAsia" w:eastAsia="黑体"/>
                <w:b/>
                <w:sz w:val="44"/>
              </w:rPr>
              <w:t>年</w:t>
            </w:r>
            <w:r>
              <w:rPr>
                <w:rFonts w:eastAsia="黑体"/>
                <w:b/>
                <w:sz w:val="44"/>
              </w:rPr>
              <w:t xml:space="preserve">  </w:t>
            </w:r>
            <w:r>
              <w:rPr>
                <w:rFonts w:hint="eastAsia" w:eastAsia="黑体"/>
                <w:b/>
                <w:sz w:val="44"/>
              </w:rPr>
              <w:t>号</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070" w:type="dxa"/>
            <w:tcBorders>
              <w:top w:val="single" w:color="auto" w:sz="4" w:space="0"/>
              <w:left w:val="thinThickSmallGap" w:color="auto" w:sz="24" w:space="0"/>
              <w:bottom w:val="single" w:color="auto" w:sz="4" w:space="0"/>
              <w:right w:val="single" w:color="auto" w:sz="4" w:space="0"/>
            </w:tcBorders>
            <w:vAlign w:val="center"/>
          </w:tcPr>
          <w:p>
            <w:pPr>
              <w:spacing w:line="0" w:lineRule="atLeast"/>
              <w:jc w:val="center"/>
              <w:rPr>
                <w:b/>
                <w:sz w:val="28"/>
              </w:rPr>
            </w:pPr>
            <w:r>
              <w:rPr>
                <w:rFonts w:hint="eastAsia"/>
                <w:b/>
                <w:sz w:val="28"/>
              </w:rPr>
              <w:t>项目名称</w:t>
            </w:r>
          </w:p>
        </w:tc>
        <w:tc>
          <w:tcPr>
            <w:tcW w:w="7491" w:type="dxa"/>
            <w:gridSpan w:val="3"/>
            <w:tcBorders>
              <w:top w:val="single" w:color="auto" w:sz="4" w:space="0"/>
              <w:left w:val="single" w:color="auto" w:sz="4" w:space="0"/>
              <w:bottom w:val="single" w:color="auto" w:sz="4" w:space="0"/>
              <w:right w:val="thickThinSmallGap" w:color="auto" w:sz="24" w:space="0"/>
            </w:tcBorders>
            <w:vAlign w:val="center"/>
          </w:tcPr>
          <w:p>
            <w:pPr>
              <w:spacing w:line="0" w:lineRule="atLeast"/>
              <w:jc w:val="center"/>
              <w:rPr>
                <w:rFonts w:ascii="宋体" w:hAnsi="宋体"/>
                <w:sz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070" w:type="dxa"/>
            <w:tcBorders>
              <w:top w:val="single" w:color="auto" w:sz="4" w:space="0"/>
              <w:left w:val="thinThickSmallGap" w:color="auto" w:sz="24" w:space="0"/>
              <w:bottom w:val="single" w:color="auto" w:sz="4" w:space="0"/>
              <w:right w:val="single" w:color="auto" w:sz="4" w:space="0"/>
            </w:tcBorders>
            <w:vAlign w:val="center"/>
          </w:tcPr>
          <w:p>
            <w:pPr>
              <w:spacing w:line="0" w:lineRule="atLeast"/>
              <w:jc w:val="center"/>
              <w:rPr>
                <w:b/>
                <w:sz w:val="28"/>
              </w:rPr>
            </w:pPr>
            <w:r>
              <w:rPr>
                <w:rFonts w:hint="eastAsia"/>
                <w:b/>
                <w:sz w:val="28"/>
              </w:rPr>
              <w:t>决策年度</w:t>
            </w:r>
          </w:p>
        </w:tc>
        <w:tc>
          <w:tcPr>
            <w:tcW w:w="7491" w:type="dxa"/>
            <w:gridSpan w:val="3"/>
            <w:tcBorders>
              <w:top w:val="single" w:color="auto" w:sz="4" w:space="0"/>
              <w:left w:val="single" w:color="auto" w:sz="4" w:space="0"/>
              <w:bottom w:val="single" w:color="auto" w:sz="4" w:space="0"/>
              <w:right w:val="thickThinSmallGap" w:color="auto" w:sz="24" w:space="0"/>
            </w:tcBorders>
            <w:vAlign w:val="center"/>
          </w:tcPr>
          <w:p>
            <w:pPr>
              <w:spacing w:line="0" w:lineRule="atLeast"/>
              <w:jc w:val="center"/>
              <w:rPr>
                <w:rFonts w:ascii="宋体" w:hAnsi="宋体"/>
                <w:sz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2070" w:type="dxa"/>
            <w:tcBorders>
              <w:top w:val="single" w:color="auto" w:sz="4" w:space="0"/>
              <w:left w:val="thinThickSmallGap" w:color="auto" w:sz="24" w:space="0"/>
              <w:bottom w:val="single" w:color="auto" w:sz="4" w:space="0"/>
              <w:right w:val="single" w:color="auto" w:sz="4" w:space="0"/>
            </w:tcBorders>
            <w:vAlign w:val="center"/>
          </w:tcPr>
          <w:p>
            <w:pPr>
              <w:spacing w:line="0" w:lineRule="atLeast"/>
              <w:jc w:val="center"/>
              <w:rPr>
                <w:rFonts w:hint="eastAsia" w:eastAsiaTheme="minorEastAsia"/>
                <w:b/>
                <w:sz w:val="28"/>
                <w:lang w:eastAsia="zh-CN"/>
              </w:rPr>
            </w:pPr>
            <w:r>
              <w:rPr>
                <w:rFonts w:hint="eastAsia"/>
                <w:b/>
                <w:sz w:val="28"/>
              </w:rPr>
              <w:t>承办</w:t>
            </w:r>
            <w:r>
              <w:rPr>
                <w:rFonts w:hint="eastAsia"/>
                <w:b/>
                <w:sz w:val="28"/>
                <w:lang w:val="en-US" w:eastAsia="zh-CN"/>
              </w:rPr>
              <w:t>单位</w:t>
            </w:r>
          </w:p>
        </w:tc>
        <w:tc>
          <w:tcPr>
            <w:tcW w:w="7491" w:type="dxa"/>
            <w:gridSpan w:val="3"/>
            <w:tcBorders>
              <w:top w:val="single" w:color="auto" w:sz="4" w:space="0"/>
              <w:left w:val="single" w:color="auto" w:sz="4" w:space="0"/>
              <w:bottom w:val="single" w:color="auto" w:sz="4" w:space="0"/>
              <w:right w:val="thickThinSmallGap" w:color="auto" w:sz="24" w:space="0"/>
            </w:tcBorders>
            <w:vAlign w:val="center"/>
          </w:tcPr>
          <w:p>
            <w:pPr>
              <w:wordWrap w:val="0"/>
              <w:spacing w:line="0" w:lineRule="atLeast"/>
              <w:jc w:val="right"/>
              <w:rPr>
                <w:rFonts w:ascii="宋体" w:hAnsi="宋体"/>
                <w:sz w:val="28"/>
              </w:rPr>
            </w:pPr>
            <w:r>
              <w:rPr>
                <w:rFonts w:hint="eastAsia" w:ascii="宋体" w:hAnsi="宋体"/>
                <w:sz w:val="28"/>
              </w:rPr>
              <w:t xml:space="preserve">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759" w:type="dxa"/>
            <w:gridSpan w:val="2"/>
            <w:tcBorders>
              <w:top w:val="single" w:color="auto" w:sz="4" w:space="0"/>
              <w:left w:val="thinThickSmallGap" w:color="auto" w:sz="24" w:space="0"/>
              <w:bottom w:val="single" w:color="auto" w:sz="4" w:space="0"/>
              <w:right w:val="single" w:color="auto" w:sz="4" w:space="0"/>
            </w:tcBorders>
            <w:vAlign w:val="center"/>
          </w:tcPr>
          <w:p>
            <w:pPr>
              <w:spacing w:line="0" w:lineRule="atLeast"/>
              <w:jc w:val="center"/>
              <w:rPr>
                <w:rFonts w:ascii="宋体" w:hAnsi="宋体"/>
                <w:sz w:val="28"/>
              </w:rPr>
            </w:pPr>
            <w:r>
              <w:rPr>
                <w:rFonts w:hint="eastAsia" w:ascii="宋体" w:hAnsi="宋体"/>
                <w:b/>
                <w:sz w:val="28"/>
              </w:rPr>
              <w:t>自    年   月至    年    月</w:t>
            </w:r>
          </w:p>
        </w:tc>
        <w:tc>
          <w:tcPr>
            <w:tcW w:w="192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 w:val="28"/>
              </w:rPr>
            </w:pPr>
            <w:r>
              <w:rPr>
                <w:rFonts w:hint="eastAsia" w:ascii="宋体" w:hAnsi="宋体"/>
                <w:b/>
                <w:sz w:val="28"/>
              </w:rPr>
              <w:t>保管期限</w:t>
            </w:r>
          </w:p>
        </w:tc>
        <w:tc>
          <w:tcPr>
            <w:tcW w:w="2876" w:type="dxa"/>
            <w:tcBorders>
              <w:top w:val="single" w:color="auto" w:sz="4" w:space="0"/>
              <w:left w:val="single" w:color="auto" w:sz="4" w:space="0"/>
              <w:bottom w:val="single" w:color="auto" w:sz="4" w:space="0"/>
              <w:right w:val="thickThinSmallGap" w:color="auto" w:sz="24" w:space="0"/>
            </w:tcBorders>
            <w:vAlign w:val="center"/>
          </w:tcPr>
          <w:p>
            <w:pPr>
              <w:spacing w:line="0" w:lineRule="atLeast"/>
              <w:rPr>
                <w:rFonts w:ascii="宋体" w:hAnsi="宋体"/>
                <w:sz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561" w:type="dxa"/>
            <w:gridSpan w:val="4"/>
            <w:tcBorders>
              <w:top w:val="single" w:color="auto" w:sz="4" w:space="0"/>
              <w:left w:val="thinThickSmallGap" w:color="auto" w:sz="24" w:space="0"/>
              <w:bottom w:val="thickThinSmallGap" w:color="auto" w:sz="24" w:space="0"/>
              <w:right w:val="thickThinSmallGap" w:color="auto" w:sz="24" w:space="0"/>
            </w:tcBorders>
            <w:vAlign w:val="center"/>
          </w:tcPr>
          <w:p>
            <w:pPr>
              <w:spacing w:line="0" w:lineRule="atLeast"/>
              <w:ind w:firstLine="281" w:firstLineChars="100"/>
              <w:rPr>
                <w:rFonts w:ascii="宋体" w:hAnsi="宋体"/>
                <w:sz w:val="28"/>
              </w:rPr>
            </w:pPr>
            <w:r>
              <w:rPr>
                <w:rFonts w:hint="eastAsia"/>
                <w:b/>
                <w:sz w:val="28"/>
              </w:rPr>
              <w:t>本卷共</w:t>
            </w:r>
            <w:r>
              <w:rPr>
                <w:b/>
                <w:sz w:val="28"/>
              </w:rPr>
              <w:t xml:space="preserve">     </w:t>
            </w:r>
            <w:r>
              <w:rPr>
                <w:rFonts w:hint="eastAsia"/>
                <w:b/>
                <w:sz w:val="28"/>
              </w:rPr>
              <w:t>件</w:t>
            </w:r>
            <w:r>
              <w:rPr>
                <w:b/>
                <w:sz w:val="28"/>
              </w:rPr>
              <w:t xml:space="preserve">      </w:t>
            </w:r>
            <w:r>
              <w:rPr>
                <w:rFonts w:hint="eastAsia"/>
                <w:b/>
                <w:sz w:val="28"/>
              </w:rPr>
              <w:t>页</w:t>
            </w:r>
          </w:p>
        </w:tc>
      </w:tr>
    </w:tbl>
    <w:tbl>
      <w:tblPr>
        <w:tblStyle w:val="6"/>
        <w:tblpPr w:leftFromText="180" w:rightFromText="180" w:vertAnchor="text" w:horzAnchor="page" w:tblpX="5970" w:tblpY="2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276"/>
        <w:gridCol w:w="13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 w:val="28"/>
              </w:rPr>
            </w:pPr>
            <w:r>
              <w:rPr>
                <w:rFonts w:hint="eastAsia" w:ascii="宋体" w:hAnsi="宋体"/>
                <w:b/>
                <w:sz w:val="28"/>
              </w:rPr>
              <w:t>全宗号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 w:val="28"/>
              </w:rPr>
            </w:pPr>
            <w:r>
              <w:rPr>
                <w:rFonts w:hint="eastAsia" w:ascii="宋体" w:hAnsi="宋体"/>
                <w:b/>
                <w:sz w:val="28"/>
              </w:rPr>
              <w:t>年度</w:t>
            </w:r>
          </w:p>
        </w:tc>
        <w:tc>
          <w:tcPr>
            <w:tcW w:w="13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 w:val="28"/>
              </w:rPr>
            </w:pPr>
            <w:r>
              <w:rPr>
                <w:rFonts w:hint="eastAsia" w:ascii="宋体" w:hAnsi="宋体"/>
                <w:b/>
                <w:sz w:val="28"/>
              </w:rPr>
              <w:t>类别号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 w:val="28"/>
              </w:rPr>
            </w:pPr>
            <w:r>
              <w:rPr>
                <w:rFonts w:hint="eastAsia" w:ascii="宋体" w:hAnsi="宋体"/>
                <w:b/>
                <w:sz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_GB2312" w:eastAsia="仿宋_GB2312"/>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_GB2312" w:eastAsia="仿宋_GB2312"/>
                <w:sz w:val="32"/>
                <w:szCs w:val="32"/>
              </w:rPr>
            </w:pPr>
          </w:p>
        </w:tc>
        <w:tc>
          <w:tcPr>
            <w:tcW w:w="1301"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_GB2312" w:eastAsia="仿宋_GB2312"/>
                <w:sz w:val="32"/>
                <w:szCs w:val="32"/>
              </w:rPr>
            </w:pPr>
          </w:p>
        </w:tc>
        <w:tc>
          <w:tcPr>
            <w:tcW w:w="1276" w:type="dxa"/>
            <w:tcBorders>
              <w:top w:val="single" w:color="auto" w:sz="4" w:space="0"/>
              <w:left w:val="single" w:color="auto" w:sz="4" w:space="0"/>
              <w:bottom w:val="single" w:color="auto" w:sz="4" w:space="0"/>
              <w:right w:val="single" w:color="auto" w:sz="4" w:space="0"/>
            </w:tcBorders>
          </w:tcPr>
          <w:p>
            <w:pPr>
              <w:spacing w:line="560" w:lineRule="exact"/>
              <w:jc w:val="left"/>
              <w:rPr>
                <w:rFonts w:ascii="仿宋_GB2312" w:eastAsia="仿宋_GB2312"/>
                <w:sz w:val="32"/>
                <w:szCs w:val="32"/>
              </w:rPr>
            </w:pPr>
          </w:p>
        </w:tc>
      </w:tr>
    </w:tbl>
    <w:p>
      <w:pPr>
        <w:spacing w:line="560" w:lineRule="exact"/>
        <w:jc w:val="left"/>
        <w:rPr>
          <w:rFonts w:ascii="仿宋_GB2312" w:hAnsi="Times New Roman" w:eastAsia="仿宋_GB2312" w:cs="Times New Roman"/>
          <w:sz w:val="32"/>
          <w:szCs w:val="32"/>
        </w:rPr>
      </w:pPr>
    </w:p>
    <w:p>
      <w:pPr>
        <w:spacing w:line="560" w:lineRule="exact"/>
        <w:ind w:firstLine="645"/>
        <w:jc w:val="left"/>
        <w:rPr>
          <w:rFonts w:ascii="仿宋_GB2312" w:eastAsia="仿宋_GB2312"/>
          <w:sz w:val="32"/>
          <w:szCs w:val="32"/>
        </w:rPr>
      </w:pPr>
    </w:p>
    <w:p>
      <w:pPr>
        <w:spacing w:line="560" w:lineRule="exact"/>
        <w:jc w:val="left"/>
        <w:rPr>
          <w:rFonts w:ascii="仿宋_GB2312" w:eastAsia="仿宋_GB2312"/>
          <w:sz w:val="32"/>
          <w:szCs w:val="32"/>
        </w:rPr>
      </w:pPr>
    </w:p>
    <w:p>
      <w:pPr>
        <w:rPr>
          <w:rFonts w:ascii="仿宋_GB2312" w:hAnsi="仿宋_GB2312" w:eastAsia="仿宋_GB2312" w:cs="仿宋_GB2312"/>
          <w:b/>
          <w:sz w:val="44"/>
          <w:szCs w:val="44"/>
        </w:rPr>
      </w:pPr>
    </w:p>
    <w:p>
      <w:pPr>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卷 内 目 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344"/>
        <w:gridCol w:w="3243"/>
        <w:gridCol w:w="1781"/>
        <w:gridCol w:w="82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sz w:val="28"/>
                <w:szCs w:val="28"/>
              </w:rPr>
            </w:pPr>
            <w:r>
              <w:rPr>
                <w:rFonts w:hint="eastAsia" w:ascii="黑体" w:hAnsi="黑体" w:eastAsia="黑体" w:cs="仿宋_GB2312"/>
                <w:sz w:val="28"/>
                <w:szCs w:val="28"/>
              </w:rPr>
              <w:t>序号</w:t>
            </w:r>
          </w:p>
        </w:tc>
        <w:tc>
          <w:tcPr>
            <w:tcW w:w="751"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sz w:val="28"/>
                <w:szCs w:val="28"/>
              </w:rPr>
            </w:pPr>
            <w:r>
              <w:rPr>
                <w:rFonts w:hint="eastAsia" w:ascii="黑体" w:hAnsi="黑体" w:eastAsia="黑体" w:cs="仿宋_GB2312"/>
                <w:sz w:val="28"/>
                <w:szCs w:val="28"/>
              </w:rPr>
              <w:t>文号</w:t>
            </w:r>
          </w:p>
        </w:tc>
        <w:tc>
          <w:tcPr>
            <w:tcW w:w="1812"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sz w:val="28"/>
                <w:szCs w:val="28"/>
              </w:rPr>
            </w:pPr>
            <w:r>
              <w:rPr>
                <w:rFonts w:hint="eastAsia" w:ascii="黑体" w:hAnsi="黑体" w:eastAsia="黑体" w:cs="仿宋_GB2312"/>
                <w:sz w:val="28"/>
                <w:szCs w:val="28"/>
              </w:rPr>
              <w:t>题名</w:t>
            </w: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sz w:val="28"/>
                <w:szCs w:val="28"/>
              </w:rPr>
            </w:pPr>
            <w:r>
              <w:rPr>
                <w:rFonts w:hint="eastAsia" w:ascii="黑体" w:hAnsi="黑体" w:eastAsia="黑体" w:cs="仿宋_GB2312"/>
                <w:sz w:val="28"/>
                <w:szCs w:val="28"/>
              </w:rPr>
              <w:t>日期</w:t>
            </w: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sz w:val="28"/>
                <w:szCs w:val="28"/>
              </w:rPr>
            </w:pPr>
            <w:r>
              <w:rPr>
                <w:rFonts w:hint="eastAsia" w:ascii="黑体" w:hAnsi="黑体" w:eastAsia="黑体" w:cs="仿宋_GB2312"/>
                <w:sz w:val="28"/>
                <w:szCs w:val="28"/>
              </w:rPr>
              <w:t>页号</w:t>
            </w: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sz w:val="28"/>
                <w:szCs w:val="28"/>
              </w:rPr>
            </w:pPr>
            <w:r>
              <w:rPr>
                <w:rFonts w:hint="eastAsia" w:ascii="黑体" w:hAnsi="黑体" w:eastAsia="黑体"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决策启动材料</w:t>
            </w: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征求意见材料</w:t>
            </w: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专家论证材料</w:t>
            </w: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风险评估材料</w:t>
            </w: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合法性审查材料</w:t>
            </w: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集体讨论材料</w:t>
            </w: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批准、审议材料</w:t>
            </w: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决策公开发布材料</w:t>
            </w: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决策执行材料</w:t>
            </w: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其他重大行政决策全过程记录材料</w:t>
            </w: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c>
          <w:tcPr>
            <w:tcW w:w="751" w:type="pct"/>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8"/>
                <w:szCs w:val="28"/>
              </w:rPr>
            </w:pPr>
          </w:p>
        </w:tc>
        <w:tc>
          <w:tcPr>
            <w:tcW w:w="1812" w:type="pc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p>
        </w:tc>
        <w:tc>
          <w:tcPr>
            <w:tcW w:w="9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rPr>
            </w:pPr>
          </w:p>
        </w:tc>
      </w:tr>
    </w:tbl>
    <w:p>
      <w:pPr>
        <w:rPr>
          <w:rFonts w:ascii="仿宋_GB2312" w:eastAsia="仿宋_GB2312"/>
          <w:sz w:val="32"/>
          <w:szCs w:val="32"/>
        </w:rPr>
      </w:pPr>
    </w:p>
    <w:p>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备</w:t>
      </w:r>
      <w:r>
        <w:rPr>
          <w:rFonts w:ascii="方正小标宋简体" w:hAnsi="仿宋_GB2312" w:eastAsia="方正小标宋简体" w:cs="仿宋_GB2312"/>
          <w:sz w:val="44"/>
          <w:szCs w:val="44"/>
        </w:rPr>
        <w:t xml:space="preserve"> </w:t>
      </w:r>
      <w:r>
        <w:rPr>
          <w:rFonts w:hint="eastAsia" w:ascii="方正小标宋简体" w:hAnsi="仿宋_GB2312" w:eastAsia="方正小标宋简体" w:cs="仿宋_GB2312"/>
          <w:sz w:val="44"/>
          <w:szCs w:val="44"/>
        </w:rPr>
        <w:t>考</w:t>
      </w:r>
      <w:r>
        <w:rPr>
          <w:rFonts w:ascii="方正小标宋简体" w:hAnsi="仿宋_GB2312" w:eastAsia="方正小标宋简体" w:cs="仿宋_GB2312"/>
          <w:sz w:val="44"/>
          <w:szCs w:val="44"/>
        </w:rPr>
        <w:t xml:space="preserve"> </w:t>
      </w:r>
      <w:r>
        <w:rPr>
          <w:rFonts w:hint="eastAsia" w:ascii="方正小标宋简体" w:hAnsi="仿宋_GB2312" w:eastAsia="方正小标宋简体" w:cs="仿宋_GB2312"/>
          <w:sz w:val="44"/>
          <w:szCs w:val="44"/>
        </w:rPr>
        <w:t>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439" w:type="dxa"/>
            <w:tcBorders>
              <w:top w:val="single" w:color="auto" w:sz="4" w:space="0"/>
              <w:left w:val="single" w:color="auto" w:sz="4" w:space="0"/>
              <w:bottom w:val="single" w:color="auto" w:sz="4" w:space="0"/>
              <w:right w:val="single" w:color="auto" w:sz="4" w:space="0"/>
            </w:tcBorders>
          </w:tcPr>
          <w:p>
            <w:pPr>
              <w:ind w:firstLine="420" w:firstLineChars="150"/>
              <w:rPr>
                <w:sz w:val="28"/>
                <w:szCs w:val="28"/>
              </w:rPr>
            </w:pPr>
            <w:r>
              <w:rPr>
                <w:rFonts w:hint="eastAsia"/>
                <w:sz w:val="28"/>
                <w:szCs w:val="28"/>
              </w:rPr>
              <w:t>本卷情况说明：</w:t>
            </w:r>
          </w:p>
          <w:p>
            <w:pPr>
              <w:spacing w:line="440" w:lineRule="exact"/>
              <w:rPr>
                <w:bCs/>
              </w:rPr>
            </w:pPr>
          </w:p>
          <w:p>
            <w:pPr>
              <w:spacing w:line="440" w:lineRule="exact"/>
              <w:rPr>
                <w:bCs/>
              </w:rPr>
            </w:pPr>
          </w:p>
          <w:p>
            <w:pPr>
              <w:spacing w:line="440" w:lineRule="exact"/>
              <w:rPr>
                <w:bCs/>
              </w:rPr>
            </w:pPr>
          </w:p>
          <w:p>
            <w:pPr>
              <w:ind w:firstLine="420" w:firstLineChars="150"/>
              <w:rPr>
                <w:sz w:val="28"/>
                <w:szCs w:val="28"/>
              </w:rPr>
            </w:pPr>
            <w:r>
              <w:rPr>
                <w:rFonts w:hint="eastAsia"/>
                <w:sz w:val="28"/>
                <w:szCs w:val="28"/>
              </w:rPr>
              <w:t>本卷有文件材料</w:t>
            </w:r>
            <w:r>
              <w:rPr>
                <w:sz w:val="28"/>
                <w:szCs w:val="28"/>
              </w:rPr>
              <w:t>XX</w:t>
            </w:r>
            <w:r>
              <w:rPr>
                <w:rFonts w:hint="eastAsia"/>
                <w:sz w:val="28"/>
                <w:szCs w:val="28"/>
              </w:rPr>
              <w:t>件，共</w:t>
            </w:r>
            <w:r>
              <w:rPr>
                <w:sz w:val="28"/>
                <w:szCs w:val="28"/>
              </w:rPr>
              <w:t>XX</w:t>
            </w:r>
            <w:r>
              <w:rPr>
                <w:rFonts w:hint="eastAsia"/>
                <w:sz w:val="28"/>
                <w:szCs w:val="28"/>
              </w:rPr>
              <w:t>页。</w:t>
            </w:r>
          </w:p>
          <w:p>
            <w:pPr>
              <w:ind w:firstLine="420" w:firstLineChars="150"/>
              <w:rPr>
                <w:sz w:val="28"/>
                <w:szCs w:val="28"/>
              </w:rPr>
            </w:pPr>
            <w:r>
              <w:rPr>
                <w:sz w:val="28"/>
                <w:szCs w:val="28"/>
              </w:rPr>
              <w:t xml:space="preserve">      </w:t>
            </w:r>
          </w:p>
          <w:p>
            <w:pPr>
              <w:ind w:firstLine="420" w:firstLineChars="150"/>
              <w:rPr>
                <w:sz w:val="28"/>
                <w:szCs w:val="28"/>
              </w:rPr>
            </w:pPr>
          </w:p>
          <w:p>
            <w:pPr>
              <w:ind w:firstLine="420" w:firstLineChars="150"/>
              <w:rPr>
                <w:sz w:val="28"/>
                <w:szCs w:val="28"/>
              </w:rPr>
            </w:pPr>
          </w:p>
          <w:p>
            <w:pPr>
              <w:ind w:firstLine="420" w:firstLineChars="150"/>
              <w:rPr>
                <w:sz w:val="28"/>
                <w:szCs w:val="28"/>
              </w:rPr>
            </w:pPr>
          </w:p>
          <w:p>
            <w:pPr>
              <w:ind w:firstLine="420" w:firstLineChars="150"/>
              <w:rPr>
                <w:sz w:val="28"/>
                <w:szCs w:val="28"/>
              </w:rPr>
            </w:pPr>
          </w:p>
          <w:p>
            <w:pPr>
              <w:ind w:firstLine="420" w:firstLineChars="150"/>
              <w:rPr>
                <w:rFonts w:hint="eastAsia"/>
                <w:sz w:val="28"/>
                <w:szCs w:val="28"/>
              </w:rPr>
            </w:pPr>
          </w:p>
          <w:p>
            <w:pPr>
              <w:ind w:firstLine="420" w:firstLineChars="150"/>
              <w:rPr>
                <w:rFonts w:hint="eastAsia"/>
                <w:sz w:val="28"/>
                <w:szCs w:val="28"/>
              </w:rPr>
            </w:pPr>
          </w:p>
          <w:p>
            <w:pPr>
              <w:ind w:firstLine="420" w:firstLineChars="150"/>
              <w:rPr>
                <w:sz w:val="28"/>
                <w:szCs w:val="28"/>
              </w:rPr>
            </w:pPr>
          </w:p>
          <w:p>
            <w:pPr>
              <w:rPr>
                <w:sz w:val="28"/>
                <w:szCs w:val="28"/>
              </w:rPr>
            </w:pPr>
          </w:p>
          <w:p>
            <w:pPr>
              <w:ind w:firstLine="5040" w:firstLineChars="1800"/>
              <w:rPr>
                <w:sz w:val="28"/>
                <w:szCs w:val="28"/>
              </w:rPr>
            </w:pPr>
            <w:r>
              <w:rPr>
                <w:rFonts w:hint="eastAsia"/>
                <w:sz w:val="28"/>
                <w:szCs w:val="28"/>
              </w:rPr>
              <w:t>立 卷 人：</w:t>
            </w:r>
            <w:r>
              <w:rPr>
                <w:sz w:val="28"/>
                <w:szCs w:val="28"/>
                <w:u w:val="single"/>
              </w:rPr>
              <w:t xml:space="preserve">      </w:t>
            </w:r>
            <w:r>
              <w:rPr>
                <w:rFonts w:hint="eastAsia"/>
                <w:sz w:val="28"/>
                <w:szCs w:val="28"/>
                <w:u w:val="single"/>
              </w:rPr>
              <w:t xml:space="preserve"> </w:t>
            </w:r>
            <w:r>
              <w:rPr>
                <w:sz w:val="28"/>
                <w:szCs w:val="28"/>
                <w:u w:val="single"/>
              </w:rPr>
              <w:t xml:space="preserve">     </w:t>
            </w:r>
          </w:p>
          <w:p>
            <w:pPr>
              <w:ind w:firstLine="420" w:firstLineChars="150"/>
              <w:rPr>
                <w:sz w:val="28"/>
                <w:szCs w:val="28"/>
              </w:rPr>
            </w:pPr>
            <w:r>
              <w:rPr>
                <w:sz w:val="28"/>
                <w:szCs w:val="28"/>
              </w:rPr>
              <w:t xml:space="preserve">                                 </w:t>
            </w:r>
            <w:r>
              <w:rPr>
                <w:rFonts w:hint="eastAsia"/>
                <w:sz w:val="28"/>
                <w:szCs w:val="28"/>
              </w:rPr>
              <w:t>立卷时间：</w:t>
            </w:r>
            <w:r>
              <w:rPr>
                <w:sz w:val="28"/>
                <w:szCs w:val="28"/>
                <w:u w:val="single"/>
              </w:rPr>
              <w:t xml:space="preserve">            </w:t>
            </w:r>
          </w:p>
          <w:p>
            <w:pPr>
              <w:ind w:firstLine="5040" w:firstLineChars="1800"/>
              <w:rPr>
                <w:sz w:val="28"/>
                <w:szCs w:val="28"/>
              </w:rPr>
            </w:pPr>
            <w:r>
              <w:rPr>
                <w:rFonts w:hint="eastAsia"/>
                <w:sz w:val="28"/>
                <w:szCs w:val="28"/>
              </w:rPr>
              <w:t>检 查 人：</w:t>
            </w:r>
            <w:r>
              <w:rPr>
                <w:sz w:val="28"/>
                <w:szCs w:val="28"/>
                <w:u w:val="single"/>
              </w:rPr>
              <w:t xml:space="preserve">       </w:t>
            </w:r>
            <w:r>
              <w:rPr>
                <w:rFonts w:hint="eastAsia"/>
                <w:sz w:val="28"/>
                <w:szCs w:val="28"/>
                <w:u w:val="single"/>
              </w:rPr>
              <w:t xml:space="preserve"> </w:t>
            </w:r>
            <w:r>
              <w:rPr>
                <w:sz w:val="28"/>
                <w:szCs w:val="28"/>
                <w:u w:val="single"/>
              </w:rPr>
              <w:t xml:space="preserve">    </w:t>
            </w:r>
          </w:p>
          <w:p>
            <w:pPr>
              <w:ind w:firstLine="5040" w:firstLineChars="1800"/>
              <w:rPr>
                <w:rFonts w:hint="eastAsia"/>
                <w:sz w:val="28"/>
                <w:szCs w:val="28"/>
                <w:u w:val="single"/>
              </w:rPr>
            </w:pPr>
            <w:r>
              <w:rPr>
                <w:rFonts w:hint="eastAsia"/>
                <w:sz w:val="28"/>
                <w:szCs w:val="28"/>
              </w:rPr>
              <w:t>检查时间：</w:t>
            </w:r>
            <w:r>
              <w:rPr>
                <w:sz w:val="28"/>
                <w:szCs w:val="28"/>
                <w:u w:val="single"/>
              </w:rPr>
              <w:t xml:space="preserve">            </w:t>
            </w:r>
          </w:p>
          <w:p>
            <w:pPr>
              <w:ind w:firstLine="5040" w:firstLineChars="1800"/>
              <w:rPr>
                <w:sz w:val="28"/>
                <w:szCs w:val="28"/>
                <w:u w:val="single"/>
              </w:rPr>
            </w:pPr>
          </w:p>
        </w:tc>
      </w:tr>
    </w:tbl>
    <w:p>
      <w:pPr>
        <w:ind w:firstLine="481" w:firstLineChars="200"/>
        <w:rPr>
          <w:rFonts w:ascii="仿宋" w:hAnsi="仿宋" w:eastAsia="仿宋" w:cs="Times New Roman"/>
          <w:b/>
          <w:sz w:val="24"/>
        </w:rPr>
      </w:pPr>
    </w:p>
    <w:p>
      <w:pPr>
        <w:rPr>
          <w:rFonts w:hint="eastAsia" w:ascii="仿宋" w:hAnsi="仿宋" w:eastAsia="仿宋"/>
          <w:b/>
          <w:sz w:val="24"/>
        </w:rPr>
      </w:pPr>
    </w:p>
    <w:p>
      <w:pPr>
        <w:rPr>
          <w:rFonts w:hint="eastAsia" w:ascii="黑体" w:hAnsi="黑体" w:eastAsia="黑体" w:cs="黑体"/>
          <w:b w:val="0"/>
          <w:bCs/>
          <w:sz w:val="24"/>
        </w:rPr>
      </w:pPr>
      <w:r>
        <w:rPr>
          <w:rFonts w:hint="eastAsia" w:ascii="黑体" w:hAnsi="黑体" w:eastAsia="黑体" w:cs="黑体"/>
          <w:b w:val="0"/>
          <w:bCs/>
          <w:sz w:val="24"/>
        </w:rPr>
        <w:t>说明：</w:t>
      </w:r>
    </w:p>
    <w:p>
      <w:pPr>
        <w:ind w:firstLine="481" w:firstLineChars="200"/>
        <w:rPr>
          <w:rFonts w:hint="eastAsia" w:ascii="仿宋_GB2312" w:hAnsi="仿宋" w:eastAsia="仿宋_GB2312"/>
          <w:sz w:val="24"/>
        </w:rPr>
      </w:pPr>
      <w:r>
        <w:rPr>
          <w:rFonts w:hint="eastAsia" w:ascii="仿宋_GB2312" w:hAnsi="仿宋" w:eastAsia="仿宋_GB2312"/>
          <w:b/>
          <w:sz w:val="24"/>
        </w:rPr>
        <w:t>一、卷内目录填写说明。</w:t>
      </w:r>
    </w:p>
    <w:p>
      <w:pPr>
        <w:ind w:firstLine="480" w:firstLineChars="200"/>
        <w:rPr>
          <w:rFonts w:hint="eastAsia" w:ascii="仿宋_GB2312" w:hAnsi="仿宋" w:eastAsia="仿宋_GB2312"/>
          <w:sz w:val="24"/>
        </w:rPr>
      </w:pPr>
      <w:r>
        <w:rPr>
          <w:rFonts w:hint="eastAsia" w:ascii="仿宋_GB2312" w:hAnsi="仿宋" w:eastAsia="仿宋_GB2312"/>
          <w:sz w:val="24"/>
        </w:rPr>
        <w:t>卷内文件目录各项目的含义及填写要求</w:t>
      </w:r>
    </w:p>
    <w:p>
      <w:pPr>
        <w:numPr>
          <w:ilvl w:val="0"/>
          <w:numId w:val="1"/>
        </w:numPr>
        <w:ind w:firstLine="480" w:firstLineChars="200"/>
        <w:rPr>
          <w:rFonts w:hint="eastAsia" w:ascii="仿宋_GB2312" w:hAnsi="仿宋" w:eastAsia="仿宋_GB2312"/>
          <w:sz w:val="24"/>
        </w:rPr>
      </w:pPr>
      <w:r>
        <w:rPr>
          <w:rFonts w:hint="eastAsia" w:ascii="仿宋_GB2312" w:hAnsi="仿宋" w:eastAsia="仿宋_GB2312"/>
          <w:sz w:val="24"/>
        </w:rPr>
        <w:t>文号：文件制发单位的发文字号，由本单位发文代字、发文年度和发文顺序号三部分组成，要求照实抄录，填写完整齐全（没有文号的可不填）。</w:t>
      </w:r>
    </w:p>
    <w:p>
      <w:pPr>
        <w:numPr>
          <w:ilvl w:val="0"/>
          <w:numId w:val="1"/>
        </w:numPr>
        <w:ind w:firstLine="480" w:firstLineChars="200"/>
        <w:rPr>
          <w:rFonts w:hint="eastAsia" w:ascii="仿宋_GB2312" w:hAnsi="仿宋" w:eastAsia="仿宋_GB2312"/>
          <w:sz w:val="24"/>
        </w:rPr>
      </w:pPr>
      <w:r>
        <w:rPr>
          <w:rFonts w:hint="eastAsia" w:ascii="仿宋_GB2312" w:hAnsi="仿宋" w:eastAsia="仿宋_GB2312"/>
          <w:sz w:val="24"/>
        </w:rPr>
        <w:t>文件名称：文件的标题，要求照实抄录。文件本身没有标题或标题不能说明文件内容的，应为其加拟或补充标题，并将加拟或补充标题置于[  ]内，以区别于原来的文件标题。若将附件标题也一并标注，查找利用将更加快捷、方便。</w:t>
      </w:r>
    </w:p>
    <w:p>
      <w:pPr>
        <w:numPr>
          <w:ilvl w:val="0"/>
          <w:numId w:val="1"/>
        </w:numPr>
        <w:ind w:firstLine="480" w:firstLineChars="200"/>
        <w:rPr>
          <w:rFonts w:hint="eastAsia" w:ascii="仿宋_GB2312" w:hAnsi="仿宋" w:eastAsia="仿宋_GB2312"/>
          <w:sz w:val="24"/>
        </w:rPr>
      </w:pPr>
      <w:r>
        <w:rPr>
          <w:rFonts w:hint="eastAsia" w:ascii="仿宋_GB2312" w:hAnsi="仿宋" w:eastAsia="仿宋_GB2312"/>
          <w:sz w:val="24"/>
        </w:rPr>
        <w:t>日期：文件的形成时间，即文件的落款时间，填写时可省略年、月、日三个字，以国际标准日期表示法标注，如20210601。</w:t>
      </w:r>
    </w:p>
    <w:p>
      <w:pPr>
        <w:numPr>
          <w:ilvl w:val="0"/>
          <w:numId w:val="1"/>
        </w:numPr>
        <w:ind w:firstLine="480" w:firstLineChars="200"/>
        <w:rPr>
          <w:rFonts w:hint="eastAsia" w:ascii="仿宋_GB2312" w:hAnsi="仿宋" w:eastAsia="仿宋_GB2312"/>
          <w:sz w:val="24"/>
        </w:rPr>
      </w:pPr>
      <w:r>
        <w:rPr>
          <w:rFonts w:hint="eastAsia" w:ascii="仿宋_GB2312" w:hAnsi="仿宋" w:eastAsia="仿宋_GB2312"/>
          <w:sz w:val="24"/>
        </w:rPr>
        <w:t>页号：卷内文件所在页号，只填写每份文件首页页号即可，但是，最后一份文件的起止页号都要填写。</w:t>
      </w:r>
    </w:p>
    <w:p>
      <w:pPr>
        <w:numPr>
          <w:ilvl w:val="0"/>
          <w:numId w:val="1"/>
        </w:numPr>
        <w:ind w:firstLine="480" w:firstLineChars="200"/>
        <w:rPr>
          <w:rFonts w:hint="eastAsia" w:ascii="仿宋_GB2312" w:hAnsi="仿宋" w:eastAsia="仿宋_GB2312"/>
          <w:sz w:val="24"/>
        </w:rPr>
      </w:pPr>
      <w:r>
        <w:rPr>
          <w:rFonts w:hint="eastAsia" w:ascii="仿宋_GB2312" w:hAnsi="仿宋" w:eastAsia="仿宋_GB2312"/>
          <w:sz w:val="24"/>
        </w:rPr>
        <w:t>备注：注释文件需说明的情况，没有需要说明的情况的，可不填。</w:t>
      </w:r>
    </w:p>
    <w:p>
      <w:pPr>
        <w:ind w:firstLine="480" w:firstLineChars="200"/>
        <w:jc w:val="left"/>
        <w:rPr>
          <w:rFonts w:hint="eastAsia" w:ascii="仿宋_GB2312" w:hAnsi="仿宋" w:eastAsia="仿宋_GB2312"/>
          <w:sz w:val="24"/>
        </w:rPr>
      </w:pPr>
      <w:r>
        <w:rPr>
          <w:rFonts w:hint="eastAsia" w:ascii="仿宋_GB2312" w:hAnsi="仿宋" w:eastAsia="仿宋_GB2312"/>
          <w:sz w:val="24"/>
        </w:rPr>
        <w:t>6.序号、题名、文号、日期、备注由业务部门填写，页号由档案部门填写，档案部门可补充填写归档后的备注信息。</w:t>
      </w:r>
    </w:p>
    <w:p>
      <w:pPr>
        <w:ind w:firstLine="602" w:firstLineChars="250"/>
        <w:rPr>
          <w:rFonts w:hint="eastAsia" w:ascii="仿宋_GB2312" w:hAnsi="仿宋" w:eastAsia="仿宋_GB2312"/>
          <w:b/>
          <w:sz w:val="24"/>
        </w:rPr>
      </w:pPr>
      <w:r>
        <w:rPr>
          <w:rFonts w:hint="eastAsia" w:ascii="仿宋_GB2312" w:hAnsi="仿宋" w:eastAsia="仿宋_GB2312"/>
          <w:b/>
          <w:sz w:val="24"/>
        </w:rPr>
        <w:t>二、目录内容仅供参考，各部门依照实际案件填写或删除；建档立卷时，填写说明也自行删除。</w:t>
      </w:r>
    </w:p>
    <w:p>
      <w:pPr>
        <w:ind w:firstLine="481" w:firstLineChars="200"/>
        <w:rPr>
          <w:rFonts w:hint="eastAsia" w:ascii="仿宋_GB2312" w:hAnsi="仿宋" w:eastAsia="仿宋_GB2312"/>
          <w:b/>
          <w:sz w:val="24"/>
        </w:rPr>
      </w:pPr>
      <w:r>
        <w:rPr>
          <w:rFonts w:hint="eastAsia" w:ascii="仿宋_GB2312" w:hAnsi="仿宋" w:eastAsia="仿宋_GB2312"/>
          <w:b/>
          <w:sz w:val="24"/>
        </w:rPr>
        <w:t>三、备考表填写说明。</w:t>
      </w:r>
    </w:p>
    <w:p>
      <w:pPr>
        <w:numPr>
          <w:ilvl w:val="0"/>
          <w:numId w:val="2"/>
        </w:numPr>
        <w:ind w:firstLine="480" w:firstLineChars="200"/>
        <w:rPr>
          <w:rFonts w:hint="eastAsia" w:ascii="仿宋_GB2312" w:hAnsi="仿宋" w:eastAsia="仿宋_GB2312"/>
          <w:sz w:val="24"/>
        </w:rPr>
      </w:pPr>
      <w:r>
        <w:rPr>
          <w:rFonts w:hint="eastAsia" w:ascii="仿宋_GB2312" w:hAnsi="仿宋" w:eastAsia="仿宋_GB2312"/>
          <w:sz w:val="24"/>
        </w:rPr>
        <w:t>本卷情况说明：说明本案卷内的文件有无缺损、修复、补充、移出、销毁等情况以本卷档案与有关联的特殊载体档案互作参见的情况，如“本卷第xx件文件相关照片已归入本单位声像档案，档号为xxxxxx”。归档前的情况说明由业务部门填写，如文件的缺损情况，归档后的情况说明由档案室填写，如文件的修复、补充、移出、销毁等情况。备考表应当照实填写。</w:t>
      </w:r>
    </w:p>
    <w:p>
      <w:pPr>
        <w:numPr>
          <w:ilvl w:val="0"/>
          <w:numId w:val="2"/>
        </w:numPr>
        <w:ind w:firstLine="480" w:firstLineChars="200"/>
        <w:rPr>
          <w:rFonts w:hint="eastAsia" w:ascii="仿宋_GB2312" w:hAnsi="仿宋" w:eastAsia="仿宋_GB2312"/>
          <w:sz w:val="24"/>
        </w:rPr>
      </w:pPr>
      <w:r>
        <w:rPr>
          <w:rFonts w:hint="eastAsia" w:ascii="仿宋_GB2312" w:hAnsi="仿宋" w:eastAsia="仿宋_GB2312"/>
          <w:sz w:val="24"/>
        </w:rPr>
        <w:t>立卷人：填写具体负责立卷者姓名，可手签，也可用私人印章，以示对本案卷立卷情况负责。</w:t>
      </w:r>
    </w:p>
    <w:p>
      <w:pPr>
        <w:numPr>
          <w:ilvl w:val="0"/>
          <w:numId w:val="2"/>
        </w:numPr>
        <w:ind w:firstLine="480" w:firstLineChars="200"/>
        <w:rPr>
          <w:rFonts w:hint="eastAsia" w:ascii="仿宋_GB2312" w:hAnsi="仿宋" w:eastAsia="仿宋_GB2312"/>
          <w:sz w:val="24"/>
        </w:rPr>
      </w:pPr>
      <w:r>
        <w:rPr>
          <w:rFonts w:hint="eastAsia" w:ascii="仿宋_GB2312" w:hAnsi="仿宋" w:eastAsia="仿宋_GB2312"/>
          <w:sz w:val="24"/>
        </w:rPr>
        <w:t>检查人：填写案卷质量审核者的姓名，如果是部门立卷，检查人为档案室人员，如果是档案室立卷，检查人也是立卷人，要求照实填写。</w:t>
      </w:r>
    </w:p>
    <w:p>
      <w:pPr>
        <w:numPr>
          <w:ilvl w:val="0"/>
          <w:numId w:val="2"/>
        </w:numPr>
        <w:ind w:firstLine="480" w:firstLineChars="200"/>
        <w:rPr>
          <w:rFonts w:hint="eastAsia" w:ascii="仿宋_GB2312" w:hAnsi="仿宋" w:eastAsia="仿宋_GB2312"/>
          <w:sz w:val="24"/>
        </w:rPr>
      </w:pPr>
      <w:r>
        <w:rPr>
          <w:rFonts w:hint="eastAsia" w:ascii="仿宋_GB2312" w:hAnsi="仿宋" w:eastAsia="仿宋_GB2312"/>
          <w:sz w:val="24"/>
        </w:rPr>
        <w:t>立卷时间：填写完成立卷的年、月、日。</w:t>
      </w:r>
    </w:p>
    <w:p>
      <w:pPr>
        <w:numPr>
          <w:ilvl w:val="0"/>
          <w:numId w:val="2"/>
        </w:numPr>
        <w:ind w:firstLine="480" w:firstLineChars="200"/>
        <w:rPr>
          <w:rFonts w:hint="eastAsia" w:ascii="仿宋_GB2312" w:hAnsi="仿宋" w:eastAsia="仿宋_GB2312"/>
          <w:sz w:val="24"/>
        </w:rPr>
      </w:pPr>
      <w:r>
        <w:rPr>
          <w:rFonts w:hint="eastAsia" w:ascii="仿宋_GB2312" w:hAnsi="仿宋" w:eastAsia="仿宋_GB2312"/>
          <w:sz w:val="24"/>
        </w:rPr>
        <w:t>检查时间：归档之前复核的年、月、日。</w:t>
      </w:r>
    </w:p>
    <w:p>
      <w:pPr>
        <w:spacing w:line="560" w:lineRule="exact"/>
        <w:jc w:val="left"/>
        <w:rPr>
          <w:rFonts w:ascii="仿宋_GB2312" w:hAnsi="Times New Roman" w:eastAsia="仿宋_GB2312"/>
          <w:sz w:val="32"/>
          <w:szCs w:val="32"/>
        </w:rPr>
      </w:pPr>
    </w:p>
    <w:p>
      <w:pPr>
        <w:rPr>
          <w:rFonts w:ascii="Times New Roman" w:eastAsia="宋体"/>
        </w:rPr>
      </w:pPr>
    </w:p>
    <w:p>
      <w:pPr>
        <w:spacing w:line="579" w:lineRule="exact"/>
      </w:pPr>
    </w:p>
    <w:sectPr>
      <w:footerReference r:id="rId3" w:type="default"/>
      <w:footerReference r:id="rId4" w:type="even"/>
      <w:pgSz w:w="11906" w:h="16838"/>
      <w:pgMar w:top="1701" w:right="1588" w:bottom="1701"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4"/>
      </w:rPr>
    </w:pPr>
    <w:r>
      <w:rPr>
        <w:rFonts w:hint="eastAsia"/>
        <w:sz w:val="24"/>
      </w:rPr>
      <w:t xml:space="preserve">— </w:t>
    </w:r>
    <w:sdt>
      <w:sdtPr>
        <w:rPr>
          <w:sz w:val="24"/>
        </w:rPr>
        <w:id w:val="28449653"/>
        <w:docPartObj>
          <w:docPartGallery w:val="autotext"/>
        </w:docPartObj>
      </w:sdtPr>
      <w:sdtEndPr>
        <w:rPr>
          <w:sz w:val="24"/>
        </w:rPr>
      </w:sdtEndPr>
      <w:sdtContent>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11</w:t>
        </w:r>
        <w:r>
          <w:rPr>
            <w:rFonts w:ascii="Times New Roman" w:hAnsi="Times New Roman" w:cs="Times New Roman"/>
            <w:sz w:val="24"/>
          </w:rPr>
          <w:fldChar w:fldCharType="end"/>
        </w:r>
        <w:r>
          <w:rPr>
            <w:rFonts w:hint="eastAsia"/>
            <w:sz w:val="24"/>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sz w:val="24"/>
      </w:rPr>
      <w:t xml:space="preserve">— </w:t>
    </w:r>
    <w:sdt>
      <w:sdtPr>
        <w:rPr>
          <w:rFonts w:ascii="Times New Roman" w:hAnsi="Times New Roman" w:cs="Times New Roman"/>
          <w:sz w:val="24"/>
        </w:rPr>
        <w:id w:val="28449667"/>
        <w:docPartObj>
          <w:docPartGallery w:val="autotext"/>
        </w:docPartObj>
      </w:sdtPr>
      <w:sdtEndPr>
        <w:rPr>
          <w:rFonts w:asciiTheme="minorHAnsi" w:hAnsiTheme="minorHAnsi" w:cstheme="minorBidi"/>
          <w:sz w:val="18"/>
        </w:rPr>
      </w:sdtEndPr>
      <w:sdtContent>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10</w:t>
        </w:r>
        <w:r>
          <w:rPr>
            <w:rFonts w:ascii="Times New Roman" w:hAnsi="Times New Roman" w:cs="Times New Roman"/>
            <w:sz w:val="24"/>
          </w:rPr>
          <w:fldChar w:fldCharType="end"/>
        </w:r>
        <w:r>
          <w:rPr>
            <w:rFonts w:hint="eastAsia"/>
            <w:sz w:val="24"/>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4A612"/>
    <w:multiLevelType w:val="singleLevel"/>
    <w:tmpl w:val="5604A612"/>
    <w:lvl w:ilvl="0" w:tentative="0">
      <w:start w:val="1"/>
      <w:numFmt w:val="decimal"/>
      <w:suff w:val="nothing"/>
      <w:lvlText w:val="%1."/>
      <w:lvlJc w:val="left"/>
      <w:pPr>
        <w:ind w:left="0" w:firstLine="0"/>
      </w:pPr>
    </w:lvl>
  </w:abstractNum>
  <w:abstractNum w:abstractNumId="1">
    <w:nsid w:val="5604AF05"/>
    <w:multiLevelType w:val="singleLevel"/>
    <w:tmpl w:val="5604AF05"/>
    <w:lvl w:ilvl="0" w:tentative="0">
      <w:start w:val="1"/>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2RkMzllYmJiYjQwNjRjZjhmMjJlMWU2ZTllNDQifQ=="/>
  </w:docVars>
  <w:rsids>
    <w:rsidRoot w:val="00551E04"/>
    <w:rsid w:val="00011E00"/>
    <w:rsid w:val="000133D9"/>
    <w:rsid w:val="00025AFE"/>
    <w:rsid w:val="00041F70"/>
    <w:rsid w:val="000D167C"/>
    <w:rsid w:val="000E3D28"/>
    <w:rsid w:val="00112D32"/>
    <w:rsid w:val="00122C0F"/>
    <w:rsid w:val="001354DF"/>
    <w:rsid w:val="001F4B2F"/>
    <w:rsid w:val="002053EB"/>
    <w:rsid w:val="002106B4"/>
    <w:rsid w:val="00264910"/>
    <w:rsid w:val="00281D43"/>
    <w:rsid w:val="002B137E"/>
    <w:rsid w:val="002C79CD"/>
    <w:rsid w:val="003100E3"/>
    <w:rsid w:val="00326D7B"/>
    <w:rsid w:val="003823E9"/>
    <w:rsid w:val="003A2D6D"/>
    <w:rsid w:val="003D3F6A"/>
    <w:rsid w:val="003E2229"/>
    <w:rsid w:val="00421D9B"/>
    <w:rsid w:val="00453994"/>
    <w:rsid w:val="004547AF"/>
    <w:rsid w:val="004975C1"/>
    <w:rsid w:val="004C16B8"/>
    <w:rsid w:val="004E4C58"/>
    <w:rsid w:val="0050746B"/>
    <w:rsid w:val="005461C2"/>
    <w:rsid w:val="00551E04"/>
    <w:rsid w:val="00575C80"/>
    <w:rsid w:val="0058066C"/>
    <w:rsid w:val="005B04BE"/>
    <w:rsid w:val="005B7905"/>
    <w:rsid w:val="005C0BC0"/>
    <w:rsid w:val="005E145E"/>
    <w:rsid w:val="0062067E"/>
    <w:rsid w:val="006325CB"/>
    <w:rsid w:val="00640DF5"/>
    <w:rsid w:val="00647282"/>
    <w:rsid w:val="00660FA9"/>
    <w:rsid w:val="00663A2D"/>
    <w:rsid w:val="00691821"/>
    <w:rsid w:val="006A1896"/>
    <w:rsid w:val="006A2A36"/>
    <w:rsid w:val="006D3E62"/>
    <w:rsid w:val="006E123C"/>
    <w:rsid w:val="00720878"/>
    <w:rsid w:val="00745896"/>
    <w:rsid w:val="00753D20"/>
    <w:rsid w:val="0077405C"/>
    <w:rsid w:val="007942FC"/>
    <w:rsid w:val="007E2F53"/>
    <w:rsid w:val="00811458"/>
    <w:rsid w:val="00817966"/>
    <w:rsid w:val="008228AA"/>
    <w:rsid w:val="008975BD"/>
    <w:rsid w:val="008A5CAA"/>
    <w:rsid w:val="008C28D7"/>
    <w:rsid w:val="008F31A3"/>
    <w:rsid w:val="009011BA"/>
    <w:rsid w:val="00976F2A"/>
    <w:rsid w:val="00994CEE"/>
    <w:rsid w:val="009B42E8"/>
    <w:rsid w:val="009C39B3"/>
    <w:rsid w:val="009C676C"/>
    <w:rsid w:val="009D7878"/>
    <w:rsid w:val="009F75DD"/>
    <w:rsid w:val="00A029CE"/>
    <w:rsid w:val="00A450CE"/>
    <w:rsid w:val="00A61EEC"/>
    <w:rsid w:val="00A742A0"/>
    <w:rsid w:val="00A831D9"/>
    <w:rsid w:val="00B001CD"/>
    <w:rsid w:val="00B018D1"/>
    <w:rsid w:val="00B17A18"/>
    <w:rsid w:val="00B51E54"/>
    <w:rsid w:val="00B61E6C"/>
    <w:rsid w:val="00B6269F"/>
    <w:rsid w:val="00B80112"/>
    <w:rsid w:val="00BA1C03"/>
    <w:rsid w:val="00C35222"/>
    <w:rsid w:val="00C56538"/>
    <w:rsid w:val="00CB2CBF"/>
    <w:rsid w:val="00CB3CC2"/>
    <w:rsid w:val="00CD2273"/>
    <w:rsid w:val="00CE2366"/>
    <w:rsid w:val="00D854FB"/>
    <w:rsid w:val="00DC37DF"/>
    <w:rsid w:val="00DD59F2"/>
    <w:rsid w:val="00E460AC"/>
    <w:rsid w:val="00E62912"/>
    <w:rsid w:val="00E91C3C"/>
    <w:rsid w:val="00F01706"/>
    <w:rsid w:val="00F4373C"/>
    <w:rsid w:val="00F44F43"/>
    <w:rsid w:val="00FE5F69"/>
    <w:rsid w:val="0172673E"/>
    <w:rsid w:val="01F57AEE"/>
    <w:rsid w:val="04567891"/>
    <w:rsid w:val="0496659D"/>
    <w:rsid w:val="0BA54EC2"/>
    <w:rsid w:val="0C9B22ED"/>
    <w:rsid w:val="0FFC1B13"/>
    <w:rsid w:val="11D4120F"/>
    <w:rsid w:val="135A31EC"/>
    <w:rsid w:val="135A4D44"/>
    <w:rsid w:val="14943BE6"/>
    <w:rsid w:val="16845903"/>
    <w:rsid w:val="17EB6C04"/>
    <w:rsid w:val="180615C9"/>
    <w:rsid w:val="193A45C4"/>
    <w:rsid w:val="1B9545CD"/>
    <w:rsid w:val="1DE005B1"/>
    <w:rsid w:val="20D02698"/>
    <w:rsid w:val="222959ED"/>
    <w:rsid w:val="232F2D6E"/>
    <w:rsid w:val="237D3021"/>
    <w:rsid w:val="278374A9"/>
    <w:rsid w:val="27C54E4D"/>
    <w:rsid w:val="28282DB0"/>
    <w:rsid w:val="28FB14CC"/>
    <w:rsid w:val="292B3EBE"/>
    <w:rsid w:val="2AF303E4"/>
    <w:rsid w:val="2D0963B2"/>
    <w:rsid w:val="2DA94ABF"/>
    <w:rsid w:val="2DF15557"/>
    <w:rsid w:val="2EA07B43"/>
    <w:rsid w:val="2F527A48"/>
    <w:rsid w:val="354E6CF0"/>
    <w:rsid w:val="35D87287"/>
    <w:rsid w:val="368A621A"/>
    <w:rsid w:val="369C0FB4"/>
    <w:rsid w:val="369E682B"/>
    <w:rsid w:val="3761218A"/>
    <w:rsid w:val="381824E1"/>
    <w:rsid w:val="38711710"/>
    <w:rsid w:val="397108A6"/>
    <w:rsid w:val="3AB23B0B"/>
    <w:rsid w:val="3DBF0083"/>
    <w:rsid w:val="3E2F24E7"/>
    <w:rsid w:val="3F9377AD"/>
    <w:rsid w:val="413E48A1"/>
    <w:rsid w:val="41C158CC"/>
    <w:rsid w:val="425E1C9E"/>
    <w:rsid w:val="460A38A1"/>
    <w:rsid w:val="46A5155E"/>
    <w:rsid w:val="47A85B8C"/>
    <w:rsid w:val="496A41AE"/>
    <w:rsid w:val="4B4A5580"/>
    <w:rsid w:val="4B6B0DF2"/>
    <w:rsid w:val="4CD43852"/>
    <w:rsid w:val="4E9939F2"/>
    <w:rsid w:val="4EA10AE5"/>
    <w:rsid w:val="4FBC10CD"/>
    <w:rsid w:val="50F4666B"/>
    <w:rsid w:val="52D77D83"/>
    <w:rsid w:val="53B162E5"/>
    <w:rsid w:val="545A1905"/>
    <w:rsid w:val="546E25CF"/>
    <w:rsid w:val="596F191B"/>
    <w:rsid w:val="5C975BE5"/>
    <w:rsid w:val="5F024F2B"/>
    <w:rsid w:val="613413C7"/>
    <w:rsid w:val="64DF380E"/>
    <w:rsid w:val="64E8053D"/>
    <w:rsid w:val="693624E1"/>
    <w:rsid w:val="69760523"/>
    <w:rsid w:val="6A767F14"/>
    <w:rsid w:val="6BB32B14"/>
    <w:rsid w:val="6E573ED5"/>
    <w:rsid w:val="70607FCD"/>
    <w:rsid w:val="70680365"/>
    <w:rsid w:val="74610E46"/>
    <w:rsid w:val="77AC32A8"/>
    <w:rsid w:val="78801A7D"/>
    <w:rsid w:val="79BD16AA"/>
    <w:rsid w:val="79C87D31"/>
    <w:rsid w:val="7B2749AB"/>
    <w:rsid w:val="7BFF5A8D"/>
    <w:rsid w:val="7C8F7BA9"/>
    <w:rsid w:val="7E5549CB"/>
    <w:rsid w:val="7FDD04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4F4F4F"/>
      <w:u w:val="none"/>
    </w:rPr>
  </w:style>
  <w:style w:type="character" w:styleId="10">
    <w:name w:val="Emphasis"/>
    <w:basedOn w:val="7"/>
    <w:qFormat/>
    <w:uiPriority w:val="0"/>
  </w:style>
  <w:style w:type="character" w:styleId="11">
    <w:name w:val="Hyperlink"/>
    <w:basedOn w:val="7"/>
    <w:qFormat/>
    <w:uiPriority w:val="0"/>
    <w:rPr>
      <w:color w:val="4F4F4F"/>
      <w:u w:val="none"/>
    </w:rPr>
  </w:style>
  <w:style w:type="character" w:styleId="12">
    <w:name w:val="HTML Code"/>
    <w:basedOn w:val="7"/>
    <w:qFormat/>
    <w:uiPriority w:val="0"/>
    <w:rPr>
      <w:rFonts w:ascii="Courier New" w:hAnsi="Courier New"/>
      <w:sz w:val="20"/>
    </w:rPr>
  </w:style>
  <w:style w:type="character" w:customStyle="1" w:styleId="13">
    <w:name w:val="hover8"/>
    <w:basedOn w:val="7"/>
    <w:qFormat/>
    <w:uiPriority w:val="0"/>
    <w:rPr>
      <w:color w:val="FFFFFF"/>
    </w:rPr>
  </w:style>
  <w:style w:type="character" w:customStyle="1" w:styleId="14">
    <w:name w:val="active3"/>
    <w:basedOn w:val="7"/>
    <w:qFormat/>
    <w:uiPriority w:val="0"/>
    <w:rPr>
      <w:color w:val="FFFFFF"/>
    </w:rPr>
  </w:style>
  <w:style w:type="character" w:customStyle="1" w:styleId="15">
    <w:name w:val="page_prev"/>
    <w:basedOn w:val="7"/>
    <w:qFormat/>
    <w:uiPriority w:val="0"/>
  </w:style>
  <w:style w:type="character" w:customStyle="1" w:styleId="16">
    <w:name w:val="page_next"/>
    <w:basedOn w:val="7"/>
    <w:qFormat/>
    <w:uiPriority w:val="0"/>
  </w:style>
  <w:style w:type="character" w:customStyle="1" w:styleId="17">
    <w:name w:val="on"/>
    <w:basedOn w:val="7"/>
    <w:qFormat/>
    <w:uiPriority w:val="0"/>
  </w:style>
  <w:style w:type="character" w:customStyle="1" w:styleId="18">
    <w:name w:val="cur1"/>
    <w:basedOn w:val="7"/>
    <w:qFormat/>
    <w:uiPriority w:val="0"/>
    <w:rPr>
      <w:b/>
      <w:color w:val="CC0000"/>
    </w:rPr>
  </w:style>
  <w:style w:type="paragraph" w:customStyle="1" w:styleId="19">
    <w:name w:val="_Style 14"/>
    <w:basedOn w:val="1"/>
    <w:next w:val="1"/>
    <w:qFormat/>
    <w:uiPriority w:val="0"/>
    <w:pPr>
      <w:pBdr>
        <w:bottom w:val="single" w:color="auto" w:sz="6" w:space="1"/>
      </w:pBdr>
      <w:jc w:val="center"/>
    </w:pPr>
    <w:rPr>
      <w:rFonts w:ascii="Arial" w:eastAsia="宋体"/>
      <w:vanish/>
      <w:sz w:val="16"/>
    </w:rPr>
  </w:style>
  <w:style w:type="paragraph" w:customStyle="1" w:styleId="20">
    <w:name w:val="_Style 15"/>
    <w:basedOn w:val="1"/>
    <w:next w:val="1"/>
    <w:qFormat/>
    <w:uiPriority w:val="0"/>
    <w:pPr>
      <w:pBdr>
        <w:top w:val="single" w:color="auto" w:sz="6" w:space="1"/>
      </w:pBdr>
      <w:jc w:val="center"/>
    </w:pPr>
    <w:rPr>
      <w:rFonts w:ascii="Arial" w:eastAsia="宋体"/>
      <w:vanish/>
      <w:sz w:val="16"/>
    </w:rPr>
  </w:style>
  <w:style w:type="character" w:customStyle="1" w:styleId="21">
    <w:name w:val="页脚 Char"/>
    <w:basedOn w:val="7"/>
    <w:link w:val="2"/>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3535</Words>
  <Characters>3561</Characters>
  <Lines>28</Lines>
  <Paragraphs>8</Paragraphs>
  <TotalTime>2</TotalTime>
  <ScaleCrop>false</ScaleCrop>
  <LinksUpToDate>false</LinksUpToDate>
  <CharactersWithSpaces>3715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cp:lastPrinted>2019-11-11T16:16:00Z</cp:lastPrinted>
  <dcterms:modified xsi:type="dcterms:W3CDTF">2022-06-22T16:38:56Z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DEE78F67BE10442586577FE19075FD84</vt:lpwstr>
  </property>
</Properties>
</file>